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BE03C" w14:textId="77777777" w:rsidR="00887744" w:rsidRDefault="00887744" w:rsidP="00887744">
      <w:pPr>
        <w:jc w:val="center"/>
        <w:rPr>
          <w:rFonts w:cs="Arial"/>
          <w:b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>JOB SPECIFICATION TEMPLATE</w:t>
      </w:r>
    </w:p>
    <w:p w14:paraId="78A603EF" w14:textId="77777777" w:rsidR="00887744" w:rsidRPr="000A09F9" w:rsidRDefault="00887744" w:rsidP="00887744">
      <w:pPr>
        <w:rPr>
          <w:rFonts w:cs="Arial"/>
          <w:b/>
          <w:szCs w:val="22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758"/>
        <w:gridCol w:w="56"/>
        <w:gridCol w:w="1361"/>
        <w:gridCol w:w="424"/>
        <w:gridCol w:w="28"/>
        <w:gridCol w:w="682"/>
        <w:gridCol w:w="705"/>
        <w:gridCol w:w="430"/>
      </w:tblGrid>
      <w:tr w:rsidR="00887744" w14:paraId="3F3D2A4C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1D32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bookmarkStart w:id="0" w:name="Ch2Sct2AnnexE"/>
            <w:bookmarkEnd w:id="0"/>
            <w:r w:rsidRPr="00CD2FBD">
              <w:rPr>
                <w:rFonts w:cs="Arial"/>
                <w:b/>
                <w:bCs/>
                <w:color w:val="000000"/>
              </w:rPr>
              <w:t xml:space="preserve">Profile of Position: </w:t>
            </w:r>
          </w:p>
        </w:tc>
      </w:tr>
      <w:tr w:rsidR="00887744" w14:paraId="0F03FC97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42D57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Position Details</w:t>
            </w:r>
          </w:p>
        </w:tc>
      </w:tr>
      <w:tr w:rsidR="00887744" w14:paraId="054F6CE1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FDF5D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E96E" w14:textId="3AE15D63" w:rsidR="00887744" w:rsidRPr="00CD2FBD" w:rsidRDefault="00A9558E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5B7691">
              <w:rPr>
                <w:rFonts w:cs="Arial"/>
                <w:sz w:val="22"/>
                <w:szCs w:val="22"/>
              </w:rPr>
              <w:t>OF2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4273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1EF75" w14:textId="3B3A03A2" w:rsidR="00887744" w:rsidRPr="00CD2FBD" w:rsidRDefault="008E2CE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656EF3">
              <w:rPr>
                <w:rFonts w:cs="Arial"/>
                <w:sz w:val="22"/>
                <w:szCs w:val="22"/>
              </w:rPr>
              <w:t>RNAS</w:t>
            </w:r>
            <w:proofErr w:type="spellEnd"/>
            <w:r w:rsidRPr="00656EF3">
              <w:rPr>
                <w:rFonts w:cs="Arial"/>
                <w:sz w:val="22"/>
                <w:szCs w:val="22"/>
              </w:rPr>
              <w:t xml:space="preserve"> </w:t>
            </w:r>
            <w:r w:rsidR="004848CA">
              <w:rPr>
                <w:rFonts w:cs="Arial"/>
                <w:sz w:val="22"/>
                <w:szCs w:val="22"/>
              </w:rPr>
              <w:t>Yeovilton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C19F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CD2FBD">
              <w:rPr>
                <w:rFonts w:cs="Arial"/>
                <w:color w:val="000000"/>
                <w:sz w:val="22"/>
                <w:szCs w:val="22"/>
              </w:rPr>
              <w:t>UIN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16328" w14:textId="56FE4D5E" w:rsidR="00B669E3" w:rsidRPr="00B669E3" w:rsidRDefault="00B669E3" w:rsidP="00B669E3">
            <w:pPr>
              <w:autoSpaceDE w:val="0"/>
              <w:autoSpaceDN w:val="0"/>
              <w:rPr>
                <w:rFonts w:cs="Arial"/>
                <w:sz w:val="22"/>
                <w:szCs w:val="22"/>
                <w:lang w:eastAsia="en-GB"/>
              </w:rPr>
            </w:pPr>
            <w:r w:rsidRPr="00B669E3">
              <w:rPr>
                <w:rFonts w:cs="Arial"/>
                <w:color w:val="000000"/>
                <w:sz w:val="22"/>
                <w:szCs w:val="22"/>
              </w:rPr>
              <w:t>N56</w:t>
            </w:r>
            <w:r w:rsidR="004848CA">
              <w:rPr>
                <w:rFonts w:cs="Arial"/>
                <w:color w:val="000000"/>
                <w:sz w:val="22"/>
                <w:szCs w:val="22"/>
              </w:rPr>
              <w:t>27A</w:t>
            </w:r>
          </w:p>
          <w:p w14:paraId="208E11D9" w14:textId="68100BCB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887744" w14:paraId="3566171F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0AC4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F31DC" w14:textId="3E9CE9EA" w:rsidR="00887744" w:rsidRPr="00CD2FBD" w:rsidRDefault="009276C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5B7691">
              <w:rPr>
                <w:rFonts w:cs="Arial"/>
                <w:sz w:val="22"/>
                <w:szCs w:val="22"/>
              </w:rPr>
              <w:t>OR6-OF2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8929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DC576" w14:textId="12A58C00" w:rsidR="00887744" w:rsidRPr="00CD2FBD" w:rsidRDefault="00D42625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D42625">
              <w:rPr>
                <w:rFonts w:cs="Arial"/>
                <w:sz w:val="22"/>
                <w:szCs w:val="22"/>
              </w:rPr>
              <w:t>RN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28B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EEC8F" w14:textId="0FC3CCCD" w:rsidR="00887744" w:rsidRPr="00CD2FBD" w:rsidRDefault="00327A4C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4342B5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10252370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91CCB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66043" w14:textId="44D0E3DA" w:rsidR="00887744" w:rsidRPr="00CD2FBD" w:rsidRDefault="00B0188B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C37A82">
              <w:rPr>
                <w:rFonts w:cs="Arial"/>
                <w:sz w:val="22"/>
                <w:szCs w:val="22"/>
              </w:rPr>
              <w:t>Air Traffic Control Officer</w:t>
            </w:r>
            <w:r w:rsidR="00C37A82" w:rsidRPr="00C37A82">
              <w:rPr>
                <w:rFonts w:cs="Arial"/>
                <w:sz w:val="22"/>
                <w:szCs w:val="22"/>
              </w:rPr>
              <w:t xml:space="preserve"> (ATCO)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7F2D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CD2FBD">
              <w:rPr>
                <w:rFonts w:cs="Arial"/>
                <w:color w:val="000000"/>
                <w:sz w:val="22"/>
                <w:szCs w:val="22"/>
              </w:rPr>
              <w:t>TLB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CB9F7" w14:textId="52043C00" w:rsidR="00887744" w:rsidRPr="00CD2FBD" w:rsidRDefault="000C0517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0C0517">
              <w:rPr>
                <w:rFonts w:cs="Arial"/>
                <w:sz w:val="22"/>
                <w:szCs w:val="22"/>
              </w:rPr>
              <w:t>NCHQ</w:t>
            </w:r>
            <w:proofErr w:type="spellEnd"/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6FCB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4E36" w14:textId="2D85C72D" w:rsidR="00887744" w:rsidRPr="00392F35" w:rsidRDefault="003F107C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392F35">
              <w:rPr>
                <w:rFonts w:cs="Arial"/>
                <w:sz w:val="22"/>
                <w:szCs w:val="22"/>
              </w:rPr>
              <w:t>ATC</w:t>
            </w:r>
          </w:p>
          <w:p w14:paraId="0036CF56" w14:textId="6BBF7540" w:rsidR="00631FA5" w:rsidRPr="00392F35" w:rsidRDefault="00631FA5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392F35">
              <w:rPr>
                <w:rFonts w:cs="Arial"/>
                <w:sz w:val="22"/>
                <w:szCs w:val="22"/>
              </w:rPr>
              <w:t xml:space="preserve">Building </w:t>
            </w:r>
            <w:r w:rsidR="004848CA">
              <w:rPr>
                <w:rFonts w:cs="Arial"/>
                <w:sz w:val="22"/>
                <w:szCs w:val="22"/>
              </w:rPr>
              <w:t>766</w:t>
            </w:r>
          </w:p>
          <w:p w14:paraId="169D46FC" w14:textId="5F973411" w:rsidR="00CD4251" w:rsidRPr="00392F35" w:rsidRDefault="00CD4251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proofErr w:type="spellStart"/>
            <w:r w:rsidRPr="00392F35">
              <w:rPr>
                <w:rFonts w:cs="Arial"/>
                <w:sz w:val="22"/>
                <w:szCs w:val="22"/>
              </w:rPr>
              <w:t>RNAS</w:t>
            </w:r>
            <w:proofErr w:type="spellEnd"/>
            <w:r w:rsidRPr="00392F35">
              <w:rPr>
                <w:rFonts w:cs="Arial"/>
                <w:sz w:val="22"/>
                <w:szCs w:val="22"/>
              </w:rPr>
              <w:t xml:space="preserve"> </w:t>
            </w:r>
            <w:r w:rsidR="004848CA">
              <w:rPr>
                <w:rFonts w:cs="Arial"/>
                <w:sz w:val="22"/>
                <w:szCs w:val="22"/>
              </w:rPr>
              <w:t>Yeovilton</w:t>
            </w:r>
          </w:p>
          <w:p w14:paraId="24B1B731" w14:textId="7A506DA2" w:rsidR="00CD4251" w:rsidRPr="00392F35" w:rsidRDefault="004848C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Ilchester</w:t>
            </w:r>
          </w:p>
          <w:p w14:paraId="1CD03A87" w14:textId="1915C2B0" w:rsidR="00631FA5" w:rsidRPr="00392F35" w:rsidRDefault="004848C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Somerset</w:t>
            </w:r>
          </w:p>
          <w:p w14:paraId="1D48E27A" w14:textId="26BB582F" w:rsidR="00631FA5" w:rsidRPr="00CD2FBD" w:rsidRDefault="004848CA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BA22 8HT</w:t>
            </w:r>
          </w:p>
        </w:tc>
      </w:tr>
      <w:tr w:rsidR="00887744" w14:paraId="7107864B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D2D3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D8E26" w14:textId="73AF4CFB" w:rsidR="00887744" w:rsidRPr="00CD2FBD" w:rsidRDefault="00531395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01/04/2</w:t>
            </w:r>
            <w:r w:rsidR="004848C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30D8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2B46" w14:textId="3AC6A4A4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4EDE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F50E1E">
              <w:rPr>
                <w:rFonts w:cs="Arial"/>
                <w:sz w:val="22"/>
                <w:szCs w:val="22"/>
              </w:rPr>
              <w:t>Workforce Requirement</w:t>
            </w: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69539" w14:textId="3990709B" w:rsidR="00887744" w:rsidRPr="00CD2FBD" w:rsidRDefault="00DA787D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DA787D">
              <w:rPr>
                <w:rFonts w:cs="Arial"/>
                <w:sz w:val="22"/>
                <w:szCs w:val="22"/>
              </w:rPr>
              <w:t>N</w:t>
            </w:r>
            <w:r w:rsidR="005C7E7F">
              <w:rPr>
                <w:rFonts w:cs="Arial"/>
                <w:sz w:val="22"/>
                <w:szCs w:val="22"/>
              </w:rPr>
              <w:t>o</w:t>
            </w:r>
          </w:p>
        </w:tc>
      </w:tr>
      <w:tr w:rsidR="00887744" w14:paraId="12611720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B7DC3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8E6B4" w14:textId="7750641B" w:rsidR="00887744" w:rsidRPr="000776C2" w:rsidRDefault="000776C2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0776C2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0776C2">
              <w:rPr>
                <w:rFonts w:cs="Arial"/>
                <w:i/>
                <w:iCs/>
                <w:sz w:val="22"/>
                <w:szCs w:val="22"/>
              </w:rPr>
              <w:t xml:space="preserve"> to complete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7595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C13AF" w14:textId="20F66E27" w:rsidR="00887744" w:rsidRPr="00CD2FBD" w:rsidRDefault="001D766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0776C2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0776C2">
              <w:rPr>
                <w:rFonts w:cs="Arial"/>
                <w:i/>
                <w:iCs/>
                <w:sz w:val="22"/>
                <w:szCs w:val="22"/>
              </w:rPr>
              <w:t xml:space="preserve"> to complete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8C04A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C5477" w14:textId="26557E12" w:rsidR="00887744" w:rsidRPr="00CD2FBD" w:rsidRDefault="008F02D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000776C2">
              <w:rPr>
                <w:rFonts w:cs="Arial"/>
                <w:i/>
                <w:iCs/>
                <w:sz w:val="22"/>
                <w:szCs w:val="22"/>
              </w:rPr>
              <w:t>Estabs</w:t>
            </w:r>
            <w:proofErr w:type="spellEnd"/>
            <w:r w:rsidRPr="000776C2">
              <w:rPr>
                <w:rFonts w:cs="Arial"/>
                <w:i/>
                <w:iCs/>
                <w:sz w:val="22"/>
                <w:szCs w:val="22"/>
              </w:rPr>
              <w:t xml:space="preserve"> to complete</w:t>
            </w:r>
          </w:p>
        </w:tc>
      </w:tr>
      <w:tr w:rsidR="00887744" w14:paraId="67D4F790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0DB7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FA6CA" w14:textId="464EEFBD" w:rsidR="00887744" w:rsidRPr="0031755F" w:rsidRDefault="001D766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i/>
                <w:iCs/>
                <w:color w:val="FF0000"/>
                <w:sz w:val="22"/>
                <w:szCs w:val="22"/>
              </w:rPr>
            </w:pPr>
            <w:r w:rsidRPr="0031755F">
              <w:rPr>
                <w:rFonts w:cs="Arial"/>
                <w:i/>
                <w:iCs/>
                <w:sz w:val="22"/>
                <w:szCs w:val="22"/>
              </w:rPr>
              <w:t xml:space="preserve">FTRS </w:t>
            </w:r>
            <w:r w:rsidR="0031755F" w:rsidRPr="0031755F">
              <w:rPr>
                <w:rFonts w:cs="Arial"/>
                <w:i/>
                <w:iCs/>
                <w:sz w:val="22"/>
                <w:szCs w:val="22"/>
              </w:rPr>
              <w:t>BM to complete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E6F5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Position Status </w:t>
            </w:r>
            <w:proofErr w:type="spellStart"/>
            <w:r w:rsidRPr="00CD2FBD">
              <w:rPr>
                <w:rFonts w:cs="Arial"/>
                <w:color w:val="000000"/>
                <w:sz w:val="22"/>
                <w:szCs w:val="22"/>
              </w:rPr>
              <w:t>EIT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171C2" w14:textId="6B647AC1" w:rsidR="00887744" w:rsidRPr="00CD2FBD" w:rsidRDefault="0090177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901778">
              <w:rPr>
                <w:rFonts w:cs="Arial"/>
                <w:sz w:val="22"/>
                <w:szCs w:val="22"/>
              </w:rPr>
              <w:t>Valid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5F89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DAB63" w14:textId="35C6DC3D" w:rsidR="00887744" w:rsidRPr="00CD2FBD" w:rsidRDefault="0090177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901778">
              <w:rPr>
                <w:rFonts w:cs="Arial"/>
                <w:sz w:val="22"/>
                <w:szCs w:val="22"/>
              </w:rPr>
              <w:t>RN</w:t>
            </w:r>
          </w:p>
        </w:tc>
      </w:tr>
      <w:tr w:rsidR="00887744" w14:paraId="78DC9B5D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A403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702" w14:textId="084038B7" w:rsidR="00887744" w:rsidRPr="00CD2FBD" w:rsidRDefault="00E3400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Maritime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10DF8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BF8F" w14:textId="025B16C3" w:rsidR="00887744" w:rsidRPr="00C93A9B" w:rsidRDefault="00B0380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C93A9B">
              <w:rPr>
                <w:rFonts w:cs="Arial"/>
                <w:sz w:val="22"/>
                <w:szCs w:val="22"/>
              </w:rPr>
              <w:t>Operational Support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E89F8" w14:textId="77777777" w:rsidR="00887744" w:rsidRPr="00C93A9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C93A9B">
              <w:rPr>
                <w:rFonts w:cs="Arial"/>
                <w:sz w:val="22"/>
                <w:szCs w:val="22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D1B3" w14:textId="25F8D10B" w:rsidR="00887744" w:rsidRPr="00C93A9B" w:rsidRDefault="00C93A9B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C93A9B">
              <w:rPr>
                <w:rFonts w:cs="Arial"/>
                <w:sz w:val="22"/>
                <w:szCs w:val="22"/>
              </w:rPr>
              <w:t>NS</w:t>
            </w:r>
          </w:p>
        </w:tc>
      </w:tr>
      <w:tr w:rsidR="00887744" w14:paraId="428A56E4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128B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48824" w14:textId="18207E56" w:rsidR="00887744" w:rsidRPr="00CD2FBD" w:rsidRDefault="000E31AB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A7B0B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E619" w14:textId="4E9CD87C" w:rsidR="00887744" w:rsidRPr="00EC3937" w:rsidRDefault="000A5B8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F4A0F" w14:textId="77777777" w:rsidR="00887744" w:rsidRPr="00EC3937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920C1" w14:textId="517A668D" w:rsidR="00887744" w:rsidRPr="00EC3937" w:rsidRDefault="000A5B8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42AA8F19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44D4E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996F" w14:textId="34CFC521" w:rsidR="00887744" w:rsidRPr="00EC3937" w:rsidRDefault="002E3C2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B8E09D" w14:textId="77777777" w:rsidR="00887744" w:rsidRPr="00EC3937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D9DBD" w14:textId="3985B7D1" w:rsidR="00887744" w:rsidRPr="00EC3937" w:rsidRDefault="002E3C2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E90B35" w14:textId="77777777" w:rsidR="00887744" w:rsidRPr="00EC3937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 xml:space="preserve">Operation </w:t>
            </w:r>
            <w:proofErr w:type="spellStart"/>
            <w:r w:rsidRPr="00EC3937">
              <w:rPr>
                <w:rFonts w:cs="Arial"/>
                <w:sz w:val="22"/>
                <w:szCs w:val="22"/>
              </w:rPr>
              <w:t>PID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F9A2D" w14:textId="36ABEDB5" w:rsidR="00887744" w:rsidRPr="00EC3937" w:rsidRDefault="002E3C2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EC3937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0B6D2127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0839B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59CC3" w14:textId="06F75610" w:rsidR="00887744" w:rsidRPr="00D22D4F" w:rsidRDefault="003D7E49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D22D4F">
              <w:rPr>
                <w:rFonts w:cs="Arial"/>
                <w:sz w:val="22"/>
                <w:szCs w:val="22"/>
              </w:rPr>
              <w:t>DSATCO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BBB4F" w14:textId="77777777" w:rsidR="00887744" w:rsidRPr="00D22D4F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D22D4F">
              <w:rPr>
                <w:rFonts w:cs="Arial"/>
                <w:sz w:val="22"/>
                <w:szCs w:val="22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D90B3" w14:textId="66135041" w:rsidR="00887744" w:rsidRPr="00D22D4F" w:rsidRDefault="00D22D4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D22D4F">
              <w:rPr>
                <w:rFonts w:cs="Arial"/>
                <w:sz w:val="22"/>
                <w:szCs w:val="22"/>
              </w:rPr>
              <w:t>OC ATC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51C69" w14:textId="77777777" w:rsidR="00887744" w:rsidRPr="00D22D4F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D22D4F">
              <w:rPr>
                <w:rFonts w:cs="Arial"/>
                <w:sz w:val="22"/>
                <w:szCs w:val="22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FCBDF" w14:textId="3D0485CD" w:rsidR="00887744" w:rsidRPr="00D22D4F" w:rsidRDefault="00D22D4F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D22D4F">
              <w:rPr>
                <w:rFonts w:cs="Arial"/>
                <w:sz w:val="22"/>
                <w:szCs w:val="22"/>
              </w:rPr>
              <w:t>C</w:t>
            </w:r>
            <w:r w:rsidR="002D1FC8">
              <w:rPr>
                <w:rFonts w:cs="Arial"/>
                <w:sz w:val="22"/>
                <w:szCs w:val="22"/>
              </w:rPr>
              <w:t>dr</w:t>
            </w:r>
            <w:r w:rsidRPr="00D22D4F">
              <w:rPr>
                <w:rFonts w:cs="Arial"/>
                <w:sz w:val="22"/>
                <w:szCs w:val="22"/>
              </w:rPr>
              <w:t xml:space="preserve"> A</w:t>
            </w:r>
            <w:r w:rsidR="004848CA">
              <w:rPr>
                <w:rFonts w:cs="Arial"/>
                <w:sz w:val="22"/>
                <w:szCs w:val="22"/>
              </w:rPr>
              <w:t>ir</w:t>
            </w:r>
          </w:p>
        </w:tc>
      </w:tr>
      <w:tr w:rsidR="00887744" w14:paraId="6D6E1044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9D817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0007" w14:textId="11779FF5" w:rsidR="00887744" w:rsidRPr="005D4CAB" w:rsidRDefault="005D4CAB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9F21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87B19" w14:textId="741EFE78" w:rsidR="00887744" w:rsidRPr="00CD2FBD" w:rsidRDefault="005D4CAB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750C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2B26" w14:textId="3AE0586F" w:rsidR="00887744" w:rsidRPr="00CD2FBD" w:rsidRDefault="001E7165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1E7165">
              <w:rPr>
                <w:rFonts w:cs="Arial"/>
                <w:sz w:val="22"/>
                <w:szCs w:val="22"/>
              </w:rPr>
              <w:t>RN</w:t>
            </w:r>
          </w:p>
        </w:tc>
      </w:tr>
      <w:tr w:rsidR="00887744" w14:paraId="53F0A0FF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2FB2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94011" w14:textId="1655C526" w:rsidR="00887744" w:rsidRPr="009C0CD4" w:rsidRDefault="009C0CD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proofErr w:type="spellStart"/>
            <w:r w:rsidRPr="009C0CD4">
              <w:rPr>
                <w:rFonts w:cs="Arial"/>
                <w:sz w:val="22"/>
                <w:szCs w:val="22"/>
              </w:rPr>
              <w:t>MND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BB7130" w14:textId="77777777" w:rsidR="00887744" w:rsidRPr="009C0CD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C0CD4">
              <w:rPr>
                <w:rFonts w:cs="Arial"/>
                <w:sz w:val="22"/>
                <w:szCs w:val="22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2344E" w14:textId="5E0BC0CB" w:rsidR="00887744" w:rsidRPr="009C0CD4" w:rsidRDefault="009C0CD4" w:rsidP="00456431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sz w:val="22"/>
                <w:szCs w:val="22"/>
              </w:rPr>
            </w:pPr>
            <w:r w:rsidRPr="009C0CD4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D4ABB" w14:textId="77777777" w:rsidR="00887744" w:rsidRPr="009C0CD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C0CD4">
              <w:rPr>
                <w:rFonts w:cs="Arial"/>
                <w:sz w:val="22"/>
                <w:szCs w:val="22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E331" w14:textId="2E272946" w:rsidR="00887744" w:rsidRPr="009C0CD4" w:rsidRDefault="009C0CD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009C0CD4">
              <w:rPr>
                <w:rFonts w:cs="Arial"/>
                <w:sz w:val="22"/>
                <w:szCs w:val="22"/>
              </w:rPr>
              <w:t>N/A</w:t>
            </w:r>
          </w:p>
        </w:tc>
      </w:tr>
      <w:tr w:rsidR="00887744" w14:paraId="168F01FA" w14:textId="77777777" w:rsidTr="0045643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D3A7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7D8C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64B21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1228F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9E7D7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FFCB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3E74A829" w14:textId="77777777" w:rsidTr="00456431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074B933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5B4BB7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1DD1B514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4105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D31B6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F947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0573B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29F216A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4B8A68E0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8461" w14:textId="6B3F46C4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F34FD" w14:textId="758AC7B5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086C7" w14:textId="25290BCA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B54" w14:textId="0A1DA2A8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15B02E1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887744" w14:paraId="1967F5AB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E62C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3A31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3A88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3366204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6FF15C1F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3CEDF390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863E2" w14:textId="718DE2B6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CA8E0" w14:textId="681C6A5B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74FB2" w14:textId="32B5F8FC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49953F4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9368DE1" w14:textId="77777777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887744" w14:paraId="63FDE102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BAD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37BD0CC6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AE033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Branch or Trade</w:t>
            </w:r>
          </w:p>
        </w:tc>
      </w:tr>
      <w:tr w:rsidR="00887744" w14:paraId="609668C2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FD49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B2B0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D74C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3</w:t>
            </w:r>
          </w:p>
        </w:tc>
      </w:tr>
      <w:tr w:rsidR="00887744" w14:paraId="44729B1A" w14:textId="77777777" w:rsidTr="00456431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DD297" w14:textId="2DF5C8F8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4A4D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094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87744" w14:paraId="6956F631" w14:textId="77777777" w:rsidTr="00456431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B4FCE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184DFD79" w14:textId="77777777" w:rsidTr="00456431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82FB2B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E79BB9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1B4F24B3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1C8B4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7D4847" w14:textId="6FCA1A23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</w:t>
            </w:r>
            <w:r w:rsidR="00CB3B6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CD2FBD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AB00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0AEA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480A0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7B5FA45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:rsidRPr="0054131B" w14:paraId="481B06F0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FB5C7" w14:textId="0F2518F3" w:rsidR="00887744" w:rsidRPr="00CD2FBD" w:rsidRDefault="009C7D26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351CEC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6977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3A95D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511EC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935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1C9DC73" w14:textId="14953BDB" w:rsidR="00887744" w:rsidRPr="0054131B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</w:tr>
      <w:tr w:rsidR="00887744" w14:paraId="61C55351" w14:textId="77777777" w:rsidTr="00456431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FE5F2E3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3A3D62A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5BF214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562EDE5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8CDAB0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E74D9" w14:textId="77777777" w:rsidR="00887744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887744" w14:paraId="58937FEA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1A23E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7DFB706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C7D28D0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Unit &amp; Position Role</w:t>
            </w:r>
          </w:p>
        </w:tc>
      </w:tr>
      <w:tr w:rsidR="00887744" w14:paraId="65C4121D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9F115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296D" w14:textId="7534B291" w:rsidR="00887744" w:rsidRPr="006D1BF7" w:rsidRDefault="00BE7AE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RNAS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Yeovilton -AS</w:t>
            </w:r>
            <w:r w:rsidR="004848C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87744" w14:paraId="350B6B81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F7C25F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87634" w14:textId="5C8E5189" w:rsidR="00887744" w:rsidRPr="006D1BF7" w:rsidRDefault="002D1FC8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ATC </w:t>
            </w:r>
            <w:r w:rsidR="00E71EF3">
              <w:rPr>
                <w:rFonts w:cs="Arial"/>
                <w:sz w:val="22"/>
                <w:szCs w:val="22"/>
              </w:rPr>
              <w:t>16</w:t>
            </w:r>
          </w:p>
        </w:tc>
      </w:tr>
      <w:tr w:rsidR="00887744" w14:paraId="2CBE3596" w14:textId="77777777" w:rsidTr="00456431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27F9B3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A30698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40C26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66E79FA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4A4B22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8310CA1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887744" w14:paraId="4B7B969B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1A7EB5" w14:textId="77777777" w:rsidR="00887744" w:rsidRPr="00CD2FBD" w:rsidRDefault="00887744" w:rsidP="00456431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7C22CB" w14:paraId="47C83DA2" w14:textId="77777777" w:rsidTr="003C684F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734B2" w14:textId="29B07F63" w:rsidR="007C22CB" w:rsidRPr="002B1775" w:rsidRDefault="007C22CB" w:rsidP="003C684F">
            <w:pPr>
              <w:pStyle w:val="NormalWeb"/>
              <w:ind w:left="45"/>
              <w:rPr>
                <w:rFonts w:ascii="Arial" w:hAnsi="Arial" w:cs="Arial"/>
              </w:rPr>
            </w:pPr>
            <w:bookmarkStart w:id="1" w:name="_Hlk64448607"/>
            <w:r w:rsidRPr="002B1775">
              <w:rPr>
                <w:rFonts w:ascii="Arial" w:eastAsia="Times New Roman" w:hAnsi="Arial" w:cs="Arial"/>
              </w:rPr>
              <w:t>Provide a safe and expeditious flow of air traffic.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3934" w14:textId="77777777" w:rsidR="007C22CB" w:rsidRPr="00CD2FBD" w:rsidRDefault="007C22CB" w:rsidP="003C684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4335A99A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5B2F3" w14:textId="4948A26A" w:rsidR="002B1775" w:rsidRPr="002B1775" w:rsidRDefault="002B1775" w:rsidP="002B1775">
            <w:pPr>
              <w:pStyle w:val="NormalWeb"/>
              <w:ind w:left="45"/>
              <w:rPr>
                <w:rFonts w:ascii="Arial" w:hAnsi="Arial" w:cs="Arial"/>
              </w:rPr>
            </w:pPr>
            <w:r w:rsidRPr="002B1775">
              <w:rPr>
                <w:rFonts w:ascii="Arial" w:hAnsi="Arial" w:cs="Arial"/>
              </w:rPr>
              <w:t>Op</w:t>
            </w:r>
            <w:r w:rsidRPr="002B1775">
              <w:rPr>
                <w:rFonts w:ascii="Arial" w:eastAsia="Times New Roman" w:hAnsi="Arial" w:cs="Arial"/>
              </w:rPr>
              <w:t xml:space="preserve">erate </w:t>
            </w:r>
            <w:proofErr w:type="spellStart"/>
            <w:r w:rsidRPr="002B1775">
              <w:rPr>
                <w:rFonts w:ascii="Arial" w:eastAsia="Times New Roman" w:hAnsi="Arial" w:cs="Arial"/>
              </w:rPr>
              <w:t>iaw</w:t>
            </w:r>
            <w:proofErr w:type="spellEnd"/>
            <w:r w:rsidRPr="002B1775">
              <w:rPr>
                <w:rFonts w:ascii="Arial" w:eastAsia="Times New Roman" w:hAnsi="Arial" w:cs="Arial"/>
              </w:rPr>
              <w:t xml:space="preserve"> MA</w:t>
            </w:r>
            <w:r w:rsidRPr="002B1775">
              <w:rPr>
                <w:rFonts w:ascii="Arial" w:hAnsi="Arial" w:cs="Arial"/>
              </w:rPr>
              <w:t>A</w:t>
            </w:r>
            <w:r w:rsidRPr="002B1775">
              <w:rPr>
                <w:rFonts w:ascii="Arial" w:eastAsia="Times New Roman" w:hAnsi="Arial" w:cs="Arial"/>
              </w:rPr>
              <w:t xml:space="preserve"> ATM</w:t>
            </w:r>
            <w:r w:rsidRPr="002B1775">
              <w:rPr>
                <w:rFonts w:ascii="Arial" w:hAnsi="Arial" w:cs="Arial"/>
              </w:rPr>
              <w:t xml:space="preserve"> </w:t>
            </w:r>
            <w:r w:rsidRPr="002B1775">
              <w:rPr>
                <w:rFonts w:ascii="Arial" w:eastAsia="Times New Roman" w:hAnsi="Arial" w:cs="Arial"/>
              </w:rPr>
              <w:t>Regulatory Articles ensur</w:t>
            </w:r>
            <w:r w:rsidRPr="002B1775">
              <w:rPr>
                <w:rFonts w:ascii="Arial" w:hAnsi="Arial" w:cs="Arial"/>
              </w:rPr>
              <w:t>ing</w:t>
            </w:r>
            <w:r w:rsidRPr="002B1775">
              <w:rPr>
                <w:rFonts w:ascii="Arial" w:eastAsia="Times New Roman" w:hAnsi="Arial" w:cs="Arial"/>
              </w:rPr>
              <w:t xml:space="preserve"> accuracy and safety of the ATC instructions passed.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EFEE7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2A2F39D9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84FEF" w14:textId="624FC6D6" w:rsidR="002B1775" w:rsidRPr="002B1775" w:rsidRDefault="002B1775" w:rsidP="002B1775">
            <w:pPr>
              <w:pStyle w:val="NormalWeb"/>
              <w:ind w:left="45"/>
              <w:rPr>
                <w:rFonts w:ascii="Arial" w:hAnsi="Arial" w:cs="Arial"/>
              </w:rPr>
            </w:pPr>
            <w:r w:rsidRPr="002B1775">
              <w:rPr>
                <w:rFonts w:ascii="Arial" w:hAnsi="Arial" w:cs="Arial"/>
              </w:rPr>
              <w:t xml:space="preserve">Remain fully conversant with the latest orders, instructions, </w:t>
            </w:r>
            <w:proofErr w:type="gramStart"/>
            <w:r w:rsidRPr="002B1775">
              <w:rPr>
                <w:rFonts w:ascii="Arial" w:hAnsi="Arial" w:cs="Arial"/>
              </w:rPr>
              <w:t>notices</w:t>
            </w:r>
            <w:proofErr w:type="gramEnd"/>
            <w:r w:rsidRPr="002B1775">
              <w:rPr>
                <w:rFonts w:ascii="Arial" w:hAnsi="Arial" w:cs="Arial"/>
              </w:rPr>
              <w:t xml:space="preserve"> and signals, particularly </w:t>
            </w:r>
            <w:proofErr w:type="spellStart"/>
            <w:r w:rsidRPr="002B1775">
              <w:rPr>
                <w:rFonts w:ascii="Arial" w:hAnsi="Arial" w:cs="Arial"/>
              </w:rPr>
              <w:t>wrt</w:t>
            </w:r>
            <w:proofErr w:type="spellEnd"/>
            <w:r w:rsidRPr="002B1775">
              <w:rPr>
                <w:rFonts w:ascii="Arial" w:hAnsi="Arial" w:cs="Arial"/>
              </w:rPr>
              <w:t xml:space="preserve"> the aerodrome, its facilities and the weather.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F7F9B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3F3C46B8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AF9D1" w14:textId="24F22207" w:rsidR="002B1775" w:rsidRPr="002B1775" w:rsidRDefault="002B1775" w:rsidP="002B1775">
            <w:pPr>
              <w:pStyle w:val="NormalWeb"/>
              <w:ind w:left="45"/>
              <w:rPr>
                <w:rFonts w:ascii="Arial" w:hAnsi="Arial" w:cs="Arial"/>
              </w:rPr>
            </w:pPr>
            <w:r w:rsidRPr="002B1775">
              <w:rPr>
                <w:rFonts w:ascii="Arial" w:hAnsi="Arial" w:cs="Arial"/>
              </w:rPr>
              <w:t xml:space="preserve">Remain in date for </w:t>
            </w:r>
            <w:r w:rsidR="009F1BA4">
              <w:rPr>
                <w:rFonts w:ascii="Arial" w:hAnsi="Arial" w:cs="Arial"/>
              </w:rPr>
              <w:t xml:space="preserve">Annual </w:t>
            </w:r>
            <w:r w:rsidRPr="002B1775">
              <w:rPr>
                <w:rFonts w:ascii="Arial" w:hAnsi="Arial" w:cs="Arial"/>
              </w:rPr>
              <w:t xml:space="preserve">Medical, PK, Standards Checks, Safety Management and mandatory training </w:t>
            </w:r>
            <w:proofErr w:type="spellStart"/>
            <w:r w:rsidRPr="002B1775">
              <w:rPr>
                <w:rFonts w:ascii="Arial" w:hAnsi="Arial" w:cs="Arial"/>
              </w:rPr>
              <w:t>iaw</w:t>
            </w:r>
            <w:proofErr w:type="spellEnd"/>
            <w:r w:rsidRPr="002B1775">
              <w:rPr>
                <w:rFonts w:ascii="Arial" w:hAnsi="Arial" w:cs="Arial"/>
              </w:rPr>
              <w:t xml:space="preserve"> Regulatory and Local Orders.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CBC6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6833A0B8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1C7E1" w14:textId="13003A7D" w:rsidR="002B1775" w:rsidRPr="002B1775" w:rsidRDefault="002B1775" w:rsidP="002B1775">
            <w:pPr>
              <w:pStyle w:val="NormalWeb"/>
              <w:ind w:left="45"/>
              <w:rPr>
                <w:rFonts w:ascii="Arial" w:hAnsi="Arial" w:cs="Arial"/>
              </w:rPr>
            </w:pPr>
            <w:r w:rsidRPr="002B1775">
              <w:rPr>
                <w:rFonts w:ascii="Arial" w:hAnsi="Arial" w:cs="Arial"/>
              </w:rPr>
              <w:t xml:space="preserve">Report or provide comment on any incidents, </w:t>
            </w:r>
            <w:r w:rsidR="00BE7AE8" w:rsidRPr="002B1775">
              <w:rPr>
                <w:rFonts w:ascii="Arial" w:hAnsi="Arial" w:cs="Arial"/>
              </w:rPr>
              <w:t>occurrences,</w:t>
            </w:r>
            <w:r w:rsidRPr="002B1775">
              <w:rPr>
                <w:rFonts w:ascii="Arial" w:hAnsi="Arial" w:cs="Arial"/>
              </w:rPr>
              <w:t xml:space="preserve"> or hazard observations via the </w:t>
            </w:r>
            <w:proofErr w:type="spellStart"/>
            <w:r w:rsidRPr="002B1775">
              <w:rPr>
                <w:rFonts w:ascii="Arial" w:hAnsi="Arial" w:cs="Arial"/>
              </w:rPr>
              <w:t>DASOR</w:t>
            </w:r>
            <w:proofErr w:type="spellEnd"/>
            <w:r w:rsidRPr="002B1775">
              <w:rPr>
                <w:rFonts w:ascii="Arial" w:hAnsi="Arial" w:cs="Arial"/>
              </w:rPr>
              <w:t xml:space="preserve"> system.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DBDB5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070A5381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A99620" w14:textId="5CD76082" w:rsidR="002B1775" w:rsidRPr="002B1775" w:rsidRDefault="002B1775" w:rsidP="002B1775">
            <w:pPr>
              <w:widowControl w:val="0"/>
              <w:autoSpaceDE w:val="0"/>
              <w:autoSpaceDN w:val="0"/>
              <w:adjustRightInd w:val="0"/>
              <w:ind w:left="45" w:right="108"/>
              <w:rPr>
                <w:rFonts w:cs="Arial"/>
                <w:color w:val="000000"/>
                <w:sz w:val="22"/>
                <w:szCs w:val="22"/>
              </w:rPr>
            </w:pPr>
            <w:r w:rsidRPr="002B1775">
              <w:rPr>
                <w:rFonts w:cs="Arial"/>
                <w:sz w:val="22"/>
                <w:szCs w:val="22"/>
              </w:rPr>
              <w:t xml:space="preserve">Conduct administrative tasks </w:t>
            </w:r>
            <w:r w:rsidR="001A59CA">
              <w:rPr>
                <w:rFonts w:cs="Arial"/>
                <w:sz w:val="22"/>
                <w:szCs w:val="22"/>
              </w:rPr>
              <w:t>and</w:t>
            </w:r>
            <w:r w:rsidRPr="002B1775">
              <w:rPr>
                <w:rFonts w:cs="Arial"/>
                <w:sz w:val="22"/>
                <w:szCs w:val="22"/>
              </w:rPr>
              <w:t xml:space="preserve"> secondary duties allocated by </w:t>
            </w:r>
            <w:r w:rsidR="00C31927">
              <w:rPr>
                <w:rFonts w:cs="Arial"/>
                <w:sz w:val="22"/>
                <w:szCs w:val="22"/>
              </w:rPr>
              <w:t>OC ATC</w:t>
            </w:r>
            <w:r w:rsidRPr="002B1775">
              <w:rPr>
                <w:rFonts w:cs="Arial"/>
                <w:sz w:val="22"/>
                <w:szCs w:val="22"/>
              </w:rPr>
              <w:t xml:space="preserve"> or DSATCO.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16F3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B1775" w14:paraId="60EAA53A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322C91" w14:textId="61BCA556" w:rsidR="002B1775" w:rsidRPr="002B1775" w:rsidRDefault="002B1775" w:rsidP="002B1775">
            <w:pPr>
              <w:widowControl w:val="0"/>
              <w:autoSpaceDE w:val="0"/>
              <w:autoSpaceDN w:val="0"/>
              <w:adjustRightInd w:val="0"/>
              <w:ind w:left="45" w:right="108"/>
              <w:rPr>
                <w:rFonts w:cs="Arial"/>
                <w:color w:val="000000"/>
                <w:sz w:val="22"/>
                <w:szCs w:val="22"/>
              </w:rPr>
            </w:pPr>
            <w:r w:rsidRPr="002B1775">
              <w:rPr>
                <w:rFonts w:cs="Arial"/>
                <w:sz w:val="22"/>
                <w:szCs w:val="22"/>
              </w:rPr>
              <w:t xml:space="preserve">Manage all information appropriately and </w:t>
            </w:r>
            <w:proofErr w:type="spellStart"/>
            <w:r w:rsidRPr="002B1775">
              <w:rPr>
                <w:rFonts w:cs="Arial"/>
                <w:sz w:val="22"/>
                <w:szCs w:val="22"/>
              </w:rPr>
              <w:t>iaw</w:t>
            </w:r>
            <w:proofErr w:type="spellEnd"/>
            <w:r w:rsidRPr="002B17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2B1775">
              <w:rPr>
                <w:rFonts w:cs="Arial"/>
                <w:sz w:val="22"/>
                <w:szCs w:val="22"/>
              </w:rPr>
              <w:t>JSP</w:t>
            </w:r>
            <w:proofErr w:type="spellEnd"/>
            <w:r w:rsidRPr="002B1775">
              <w:rPr>
                <w:rFonts w:cs="Arial"/>
                <w:sz w:val="22"/>
                <w:szCs w:val="22"/>
              </w:rPr>
              <w:t xml:space="preserve"> 441 – Information, Knowledge, Digital and Data in Defence.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9310" w14:textId="77777777" w:rsidR="002B1775" w:rsidRPr="00CD2FBD" w:rsidRDefault="002B1775" w:rsidP="002B17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bookmarkEnd w:id="1"/>
      <w:tr w:rsidR="007C22CB" w14:paraId="4B0B6696" w14:textId="77777777" w:rsidTr="00456431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B639206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5E5EA64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5DBBB2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F66C70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6AAD72F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0DFF65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7C22CB" w14:paraId="2429F0C2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F6B585F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Competence Requirements</w:t>
            </w:r>
          </w:p>
        </w:tc>
      </w:tr>
      <w:tr w:rsidR="007C22CB" w14:paraId="7CC4EE0F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5F773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2E0BB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4136A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9AD2A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Acquired</w:t>
            </w:r>
          </w:p>
        </w:tc>
      </w:tr>
      <w:tr w:rsidR="007C22CB" w14:paraId="12D7A02D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DB26E" w14:textId="0FCA8CD0" w:rsidR="007C22CB" w:rsidRPr="00CD2FBD" w:rsidRDefault="00C43820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E80A0D">
              <w:rPr>
                <w:rFonts w:cs="Arial"/>
                <w:sz w:val="22"/>
                <w:szCs w:val="22"/>
              </w:rPr>
              <w:t xml:space="preserve">UK Military ATC </w:t>
            </w:r>
            <w:proofErr w:type="spellStart"/>
            <w:r w:rsidRPr="00E80A0D">
              <w:rPr>
                <w:rFonts w:cs="Arial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2FEE7" w14:textId="15850522" w:rsidR="007C22CB" w:rsidRPr="00CD2FBD" w:rsidRDefault="00AD26D7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AEB3" w14:textId="7E143B12" w:rsidR="007C22CB" w:rsidRPr="00CD2FBD" w:rsidRDefault="00CF1753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FC724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C22CB" w14:paraId="5C19AA8E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887A1" w14:textId="72B07798" w:rsidR="007C22CB" w:rsidRPr="00CD2FBD" w:rsidRDefault="00AD26D7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Air 302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82EEA" w14:textId="25391F94" w:rsidR="007C22CB" w:rsidRPr="00CD2FBD" w:rsidRDefault="00AD26D7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9190" w14:textId="1B7D29A4" w:rsidR="007C22CB" w:rsidRPr="00CD2FBD" w:rsidRDefault="00AD26D7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910E3" w14:textId="77777777" w:rsidR="007C22CB" w:rsidRPr="00CD2FBD" w:rsidRDefault="007C22CB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F1753" w14:paraId="49ADD9D5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DCD13" w14:textId="2DE98ECD" w:rsidR="00CF1753" w:rsidRPr="00CD2FBD" w:rsidRDefault="00AD26D7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Error Management</w:t>
            </w:r>
            <w:r w:rsidR="00B70F94">
              <w:rPr>
                <w:rFonts w:cs="Arial"/>
                <w:color w:val="000000"/>
                <w:sz w:val="22"/>
                <w:szCs w:val="22"/>
              </w:rPr>
              <w:t xml:space="preserve"> Training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144B2" w14:textId="1FF100C7" w:rsidR="00CF1753" w:rsidRPr="00CD2FBD" w:rsidRDefault="00B70F94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1EA1" w14:textId="7BB78FCE" w:rsidR="00CF1753" w:rsidRPr="00CD2FBD" w:rsidRDefault="00B70F94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4E8A4" w14:textId="77777777" w:rsidR="00CF1753" w:rsidRPr="00CD2FBD" w:rsidRDefault="00CF1753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F1753" w14:paraId="11BDF605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9F788" w14:textId="6C967495" w:rsidR="00CF1753" w:rsidRPr="00CD2FBD" w:rsidRDefault="00B835B5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Human Factors</w:t>
            </w:r>
            <w:r w:rsidR="00B70F94">
              <w:rPr>
                <w:rFonts w:cs="Arial"/>
                <w:color w:val="000000"/>
                <w:sz w:val="22"/>
                <w:szCs w:val="22"/>
              </w:rPr>
              <w:t xml:space="preserve"> Foundation Training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FF04" w14:textId="02EC7DDA" w:rsidR="00CF1753" w:rsidRPr="00CD2FBD" w:rsidRDefault="00B70F94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F16E" w14:textId="4C14D6E8" w:rsidR="00CF1753" w:rsidRPr="00CD2FBD" w:rsidRDefault="00B70F94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2CC8C" w14:textId="77777777" w:rsidR="00CF1753" w:rsidRPr="00CD2FBD" w:rsidRDefault="00CF1753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11B9" w14:paraId="377BFD5B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6D963" w14:textId="15AB6B20" w:rsidR="008B11B9" w:rsidRDefault="00E80A0D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UK </w:t>
            </w:r>
            <w:r w:rsidR="008B11B9">
              <w:rPr>
                <w:rFonts w:cs="Arial"/>
                <w:color w:val="000000"/>
                <w:sz w:val="22"/>
                <w:szCs w:val="22"/>
              </w:rPr>
              <w:t>Military ATC Medical Fitness</w:t>
            </w:r>
            <w:r w:rsidR="0013610F">
              <w:rPr>
                <w:rFonts w:cs="Arial"/>
                <w:color w:val="000000"/>
                <w:sz w:val="22"/>
                <w:szCs w:val="22"/>
              </w:rPr>
              <w:t xml:space="preserve"> (annual)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E70CB" w14:textId="3BB44A7B" w:rsidR="008B11B9" w:rsidRDefault="00E80A0D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A270B" w14:textId="62018D16" w:rsidR="008B11B9" w:rsidRDefault="00E80A0D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877E3" w14:textId="77777777" w:rsidR="008B11B9" w:rsidRPr="00CD2FBD" w:rsidRDefault="008B11B9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F1753" w14:paraId="0775144E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A7E58" w14:textId="70AFA6B2" w:rsidR="00CF1753" w:rsidRPr="00CD2FBD" w:rsidRDefault="00106588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Unit Trainer Course (desirable)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D9B34" w14:textId="3DA1286E" w:rsidR="00CF1753" w:rsidRPr="00CD2FBD" w:rsidRDefault="00106588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824A8" w14:textId="6A98C632" w:rsidR="00CF1753" w:rsidRPr="00CD2FBD" w:rsidRDefault="00106588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2A29" w14:textId="77777777" w:rsidR="00CF1753" w:rsidRPr="00CD2FBD" w:rsidRDefault="00CF1753" w:rsidP="007C22C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6C1004AA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9CA9" w14:textId="655B419B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Defence Workplace Trainer (desirable)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DCB86" w14:textId="610B093B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59C22" w14:textId="7F6E166A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3B6FE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3830FC4C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7FC90" w14:textId="25AD62C1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Defence Train the Trainer Course Version 2 (desirable)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0CD0C" w14:textId="46C1BB07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709B2" w14:textId="1130DC94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BE50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29215612" w14:textId="77777777" w:rsidTr="00456431"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3C297" w14:textId="1CCF093E" w:rsidR="002E7A9E" w:rsidRDefault="00371E7A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ATC </w:t>
            </w:r>
            <w:r w:rsidR="002E7A9E">
              <w:rPr>
                <w:rFonts w:cs="Arial"/>
                <w:color w:val="000000"/>
                <w:sz w:val="22"/>
                <w:szCs w:val="22"/>
              </w:rPr>
              <w:t>Local Examin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ing Officer/Standards </w:t>
            </w:r>
            <w:r w:rsidR="005C112A">
              <w:rPr>
                <w:rFonts w:cs="Arial"/>
                <w:color w:val="000000"/>
                <w:sz w:val="22"/>
                <w:szCs w:val="22"/>
              </w:rPr>
              <w:t>Team experience (desirable)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D0C00" w14:textId="7A98790A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Pass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1A43" w14:textId="46685E0F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67A5E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241F4F96" w14:textId="77777777" w:rsidTr="00456431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B0FE79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E7A9E" w14:paraId="1BC2EDEE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3CE8FC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Pre-Employment Training</w:t>
            </w:r>
          </w:p>
        </w:tc>
      </w:tr>
      <w:tr w:rsidR="002E7A9E" w14:paraId="3F318CD6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E89E5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CE624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5C5A6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C5196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2D0FD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87086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 Priority</w:t>
            </w:r>
          </w:p>
        </w:tc>
      </w:tr>
      <w:tr w:rsidR="002E7A9E" w14:paraId="3C9AA6D6" w14:textId="77777777" w:rsidTr="0045643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4C482" w14:textId="6393048A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3961A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4C6C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A9112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C1E1C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BBEFD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3FD50FDC" w14:textId="77777777" w:rsidTr="00456431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FF2FAF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2E7A9E" w14:paraId="63D77702" w14:textId="77777777" w:rsidTr="00456431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CE491B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Local Considerations</w:t>
            </w:r>
          </w:p>
        </w:tc>
      </w:tr>
      <w:tr w:rsidR="002E7A9E" w14:paraId="26F0172C" w14:textId="77777777" w:rsidTr="00456431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D7EA3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Domestic</w:t>
            </w:r>
          </w:p>
        </w:tc>
      </w:tr>
      <w:tr w:rsidR="002E7A9E" w14:paraId="4AD8B83F" w14:textId="77777777" w:rsidTr="00456431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EF784" w14:textId="3FC620A0" w:rsidR="00402E01" w:rsidRDefault="00A72B3B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9C69B6">
              <w:rPr>
                <w:rFonts w:cs="Arial"/>
                <w:sz w:val="22"/>
                <w:szCs w:val="22"/>
              </w:rPr>
              <w:t xml:space="preserve">core </w:t>
            </w:r>
            <w:r>
              <w:rPr>
                <w:rFonts w:cs="Arial"/>
                <w:sz w:val="22"/>
                <w:szCs w:val="22"/>
              </w:rPr>
              <w:t xml:space="preserve">working routine follows a </w:t>
            </w:r>
            <w:r w:rsidR="006C6EC4">
              <w:rPr>
                <w:rFonts w:cs="Arial"/>
                <w:sz w:val="22"/>
                <w:szCs w:val="22"/>
              </w:rPr>
              <w:t xml:space="preserve">variable </w:t>
            </w:r>
            <w:r>
              <w:rPr>
                <w:rFonts w:cs="Arial"/>
                <w:sz w:val="22"/>
                <w:szCs w:val="22"/>
              </w:rPr>
              <w:t>seas</w:t>
            </w:r>
            <w:r w:rsidR="008C2D2F">
              <w:rPr>
                <w:rFonts w:cs="Arial"/>
                <w:sz w:val="22"/>
                <w:szCs w:val="22"/>
              </w:rPr>
              <w:t xml:space="preserve">onal </w:t>
            </w:r>
            <w:r w:rsidR="006C6EC4">
              <w:rPr>
                <w:rFonts w:cs="Arial"/>
                <w:sz w:val="22"/>
                <w:szCs w:val="22"/>
              </w:rPr>
              <w:t>shift pattern to support Day and Night flying operations</w:t>
            </w:r>
            <w:r w:rsidR="008C2D2F">
              <w:rPr>
                <w:rFonts w:cs="Arial"/>
                <w:sz w:val="22"/>
                <w:szCs w:val="22"/>
              </w:rPr>
              <w:t xml:space="preserve"> with </w:t>
            </w:r>
            <w:r w:rsidR="00743476">
              <w:rPr>
                <w:rFonts w:cs="Arial"/>
                <w:sz w:val="22"/>
                <w:szCs w:val="22"/>
              </w:rPr>
              <w:t xml:space="preserve">some </w:t>
            </w:r>
            <w:r w:rsidR="008C2D2F">
              <w:rPr>
                <w:rFonts w:cs="Arial"/>
                <w:sz w:val="22"/>
                <w:szCs w:val="22"/>
              </w:rPr>
              <w:t>shifts providing on call cover</w:t>
            </w:r>
            <w:r w:rsidR="00FD2186">
              <w:rPr>
                <w:rFonts w:cs="Arial"/>
                <w:sz w:val="22"/>
                <w:szCs w:val="22"/>
              </w:rPr>
              <w:t xml:space="preserve"> to facilitate </w:t>
            </w:r>
            <w:r w:rsidR="0062302B">
              <w:rPr>
                <w:rFonts w:cs="Arial"/>
                <w:sz w:val="22"/>
                <w:szCs w:val="22"/>
              </w:rPr>
              <w:t>out of hours and non-discretionary tasking.</w:t>
            </w:r>
          </w:p>
          <w:p w14:paraId="63B5B24C" w14:textId="3F7F4B4A" w:rsidR="002E7A9E" w:rsidRPr="00CD2FBD" w:rsidRDefault="002E7A9E" w:rsidP="0062302B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5FA1B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4E9F9B56" w14:textId="77777777" w:rsidTr="00456431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12BF0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Employer Comments</w:t>
            </w:r>
          </w:p>
        </w:tc>
      </w:tr>
      <w:tr w:rsidR="002E7A9E" w14:paraId="792862D3" w14:textId="77777777" w:rsidTr="00456431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2E343" w14:textId="27049CF2" w:rsidR="00DF07A3" w:rsidRDefault="00FD44A4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This role requires a UK Military ATC Certificate of Competency</w:t>
            </w:r>
            <w:r w:rsidR="008653FF">
              <w:rPr>
                <w:rFonts w:cs="Arial"/>
                <w:sz w:val="22"/>
                <w:szCs w:val="22"/>
              </w:rPr>
              <w:t xml:space="preserve">.  </w:t>
            </w:r>
            <w:r w:rsidR="00BD2A3D">
              <w:rPr>
                <w:rFonts w:cs="Arial"/>
                <w:sz w:val="22"/>
                <w:szCs w:val="22"/>
              </w:rPr>
              <w:t>The associated</w:t>
            </w:r>
            <w:r w:rsidR="005E42C4">
              <w:rPr>
                <w:rFonts w:cs="Arial"/>
                <w:sz w:val="22"/>
                <w:szCs w:val="22"/>
              </w:rPr>
              <w:t xml:space="preserve"> military</w:t>
            </w:r>
            <w:r w:rsidR="00BD2A3D">
              <w:rPr>
                <w:rFonts w:cs="Arial"/>
                <w:sz w:val="22"/>
                <w:szCs w:val="22"/>
              </w:rPr>
              <w:t xml:space="preserve"> licensing requir</w:t>
            </w:r>
            <w:r w:rsidR="005E42C4">
              <w:rPr>
                <w:rFonts w:cs="Arial"/>
                <w:sz w:val="22"/>
                <w:szCs w:val="22"/>
              </w:rPr>
              <w:t xml:space="preserve">es the post to be filled by </w:t>
            </w:r>
            <w:r w:rsidR="00F37706">
              <w:rPr>
                <w:rFonts w:cs="Arial"/>
                <w:sz w:val="22"/>
                <w:szCs w:val="22"/>
              </w:rPr>
              <w:t>m</w:t>
            </w:r>
            <w:r w:rsidR="009600AB">
              <w:rPr>
                <w:rFonts w:cs="Arial"/>
                <w:sz w:val="22"/>
                <w:szCs w:val="22"/>
              </w:rPr>
              <w:t>ilitary</w:t>
            </w:r>
            <w:r w:rsidR="005E42C4">
              <w:rPr>
                <w:rFonts w:cs="Arial"/>
                <w:sz w:val="22"/>
                <w:szCs w:val="22"/>
              </w:rPr>
              <w:t xml:space="preserve"> personnel only</w:t>
            </w:r>
            <w:r w:rsidR="009600AB">
              <w:rPr>
                <w:rFonts w:cs="Arial"/>
                <w:sz w:val="22"/>
                <w:szCs w:val="22"/>
              </w:rPr>
              <w:t>.</w:t>
            </w:r>
          </w:p>
          <w:p w14:paraId="5C17038A" w14:textId="32ADBE0F" w:rsidR="002E7A9E" w:rsidRPr="00CD2FBD" w:rsidRDefault="00E0171C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C0519">
              <w:rPr>
                <w:rFonts w:cs="Arial"/>
                <w:sz w:val="22"/>
                <w:szCs w:val="22"/>
              </w:rPr>
              <w:t>The role is</w:t>
            </w:r>
            <w:r w:rsidR="00664DA0" w:rsidRPr="00BC0519">
              <w:rPr>
                <w:rFonts w:cs="Arial"/>
                <w:sz w:val="22"/>
                <w:szCs w:val="22"/>
              </w:rPr>
              <w:t xml:space="preserve"> primarily</w:t>
            </w:r>
            <w:r w:rsidRPr="00BC0519">
              <w:rPr>
                <w:rFonts w:cs="Arial"/>
                <w:sz w:val="22"/>
                <w:szCs w:val="22"/>
              </w:rPr>
              <w:t xml:space="preserve"> based at</w:t>
            </w:r>
            <w:r w:rsidR="004848C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848CA">
              <w:rPr>
                <w:rFonts w:cs="Arial"/>
                <w:sz w:val="22"/>
                <w:szCs w:val="22"/>
              </w:rPr>
              <w:t>RNAS</w:t>
            </w:r>
            <w:proofErr w:type="spellEnd"/>
            <w:r w:rsidR="004848CA">
              <w:rPr>
                <w:rFonts w:cs="Arial"/>
                <w:sz w:val="22"/>
                <w:szCs w:val="22"/>
              </w:rPr>
              <w:t xml:space="preserve"> Yeovilton ATC</w:t>
            </w:r>
            <w:r w:rsidRPr="00BC0519">
              <w:rPr>
                <w:rFonts w:cs="Arial"/>
                <w:sz w:val="22"/>
                <w:szCs w:val="22"/>
              </w:rPr>
              <w:t xml:space="preserve"> with </w:t>
            </w:r>
            <w:r w:rsidR="00664DA0" w:rsidRPr="00BC0519">
              <w:rPr>
                <w:rFonts w:cs="Arial"/>
                <w:sz w:val="22"/>
                <w:szCs w:val="22"/>
              </w:rPr>
              <w:t xml:space="preserve">routine commitments at </w:t>
            </w:r>
            <w:proofErr w:type="spellStart"/>
            <w:r w:rsidR="00DB2CE1">
              <w:rPr>
                <w:rFonts w:cs="Arial"/>
                <w:sz w:val="22"/>
                <w:szCs w:val="22"/>
              </w:rPr>
              <w:t>RNAS</w:t>
            </w:r>
            <w:proofErr w:type="spellEnd"/>
            <w:r w:rsidR="00DB2CE1">
              <w:rPr>
                <w:rFonts w:cs="Arial"/>
                <w:sz w:val="22"/>
                <w:szCs w:val="22"/>
              </w:rPr>
              <w:t xml:space="preserve"> </w:t>
            </w:r>
            <w:r w:rsidR="004848CA">
              <w:rPr>
                <w:rFonts w:cs="Arial"/>
                <w:sz w:val="22"/>
                <w:szCs w:val="22"/>
              </w:rPr>
              <w:t>Merryfield</w:t>
            </w:r>
            <w:r w:rsidR="00664DA0" w:rsidRPr="00BC0519">
              <w:rPr>
                <w:rFonts w:cs="Arial"/>
                <w:sz w:val="22"/>
                <w:szCs w:val="22"/>
              </w:rPr>
              <w:t xml:space="preserve"> Tower</w:t>
            </w:r>
            <w:r w:rsidR="00DB2CE1">
              <w:rPr>
                <w:rFonts w:cs="Arial"/>
                <w:sz w:val="22"/>
                <w:szCs w:val="22"/>
              </w:rPr>
              <w:t xml:space="preserve"> (satellite airfield)</w:t>
            </w:r>
            <w:r w:rsidR="00664DA0" w:rsidRPr="00BC0519">
              <w:rPr>
                <w:rFonts w:cs="Arial"/>
                <w:sz w:val="22"/>
                <w:szCs w:val="22"/>
              </w:rPr>
              <w:t xml:space="preserve">. </w:t>
            </w:r>
            <w:r w:rsidR="00D04243" w:rsidRPr="00BC0519">
              <w:rPr>
                <w:rFonts w:cs="Arial"/>
                <w:sz w:val="22"/>
                <w:szCs w:val="22"/>
              </w:rPr>
              <w:t xml:space="preserve">The controller </w:t>
            </w:r>
            <w:r w:rsidR="00D37802" w:rsidRPr="00BC0519">
              <w:rPr>
                <w:rFonts w:cs="Arial"/>
                <w:sz w:val="22"/>
                <w:szCs w:val="22"/>
              </w:rPr>
              <w:t>is accountable to OC ATC under the functional authority</w:t>
            </w:r>
            <w:r w:rsidR="00EB1011">
              <w:rPr>
                <w:rFonts w:cs="Arial"/>
                <w:sz w:val="22"/>
                <w:szCs w:val="22"/>
              </w:rPr>
              <w:t xml:space="preserve"> </w:t>
            </w:r>
            <w:r w:rsidR="00D37802" w:rsidRPr="00BC0519">
              <w:rPr>
                <w:rFonts w:cs="Arial"/>
                <w:sz w:val="22"/>
                <w:szCs w:val="22"/>
              </w:rPr>
              <w:t xml:space="preserve">of DSATCO.  </w:t>
            </w:r>
            <w:r w:rsidR="00B226D5" w:rsidRPr="00BC0519">
              <w:rPr>
                <w:rFonts w:cs="Arial"/>
                <w:sz w:val="22"/>
                <w:szCs w:val="22"/>
              </w:rPr>
              <w:t>Once in post t</w:t>
            </w:r>
            <w:r w:rsidR="00D37802" w:rsidRPr="00BC0519">
              <w:rPr>
                <w:rFonts w:cs="Arial"/>
                <w:sz w:val="22"/>
                <w:szCs w:val="22"/>
              </w:rPr>
              <w:t>hey</w:t>
            </w:r>
            <w:r w:rsidR="00B226D5" w:rsidRPr="00BC0519">
              <w:rPr>
                <w:rFonts w:cs="Arial"/>
                <w:sz w:val="22"/>
                <w:szCs w:val="22"/>
              </w:rPr>
              <w:t xml:space="preserve"> will</w:t>
            </w:r>
            <w:r w:rsidR="00D37802" w:rsidRPr="00BC0519">
              <w:rPr>
                <w:rFonts w:cs="Arial"/>
                <w:sz w:val="22"/>
                <w:szCs w:val="22"/>
              </w:rPr>
              <w:t xml:space="preserve"> have the </w:t>
            </w:r>
            <w:r w:rsidR="00577C42" w:rsidRPr="00BC0519">
              <w:rPr>
                <w:rFonts w:cs="Arial"/>
                <w:sz w:val="22"/>
                <w:szCs w:val="22"/>
              </w:rPr>
              <w:t xml:space="preserve">authority to conduct ATM </w:t>
            </w:r>
            <w:r w:rsidR="004935DB" w:rsidRPr="00BC0519">
              <w:rPr>
                <w:rFonts w:cs="Arial"/>
                <w:sz w:val="22"/>
                <w:szCs w:val="22"/>
              </w:rPr>
              <w:t xml:space="preserve">controlling </w:t>
            </w:r>
            <w:r w:rsidR="00577C42" w:rsidRPr="00BC0519">
              <w:rPr>
                <w:rFonts w:cs="Arial"/>
                <w:sz w:val="22"/>
                <w:szCs w:val="22"/>
              </w:rPr>
              <w:t>duties</w:t>
            </w:r>
            <w:r w:rsidR="004848C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848CA">
              <w:rPr>
                <w:rFonts w:cs="Arial"/>
                <w:sz w:val="22"/>
                <w:szCs w:val="22"/>
              </w:rPr>
              <w:t>iaw</w:t>
            </w:r>
            <w:proofErr w:type="spellEnd"/>
            <w:r w:rsidR="004848CA">
              <w:rPr>
                <w:rFonts w:cs="Arial"/>
                <w:sz w:val="22"/>
                <w:szCs w:val="22"/>
              </w:rPr>
              <w:t xml:space="preserve"> the endorsements listed within their CofC.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FA20A" w14:textId="77777777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E7A9E" w14:paraId="47970EDF" w14:textId="77777777" w:rsidTr="00456431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14:paraId="1D6428F9" w14:textId="77777777" w:rsidR="002E7A9E" w:rsidRPr="00C70F24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268496B9" w14:textId="77777777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2E7A9E" w14:paraId="7EB0DAF3" w14:textId="77777777" w:rsidTr="00456431">
        <w:tc>
          <w:tcPr>
            <w:tcW w:w="10451" w:type="dxa"/>
            <w:gridSpan w:val="10"/>
            <w:shd w:val="clear" w:color="auto" w:fill="FFFFFF"/>
          </w:tcPr>
          <w:p w14:paraId="09226EC9" w14:textId="78F5C128" w:rsidR="002E7A9E" w:rsidRPr="00CD2FBD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FFFFFF"/>
          </w:tcPr>
          <w:p w14:paraId="0900CC78" w14:textId="77777777" w:rsidR="002E7A9E" w:rsidRDefault="002E7A9E" w:rsidP="002E7A9E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</w:tbl>
    <w:p w14:paraId="42F9E4D0" w14:textId="340503B1" w:rsidR="000B0456" w:rsidRDefault="000B0456" w:rsidP="0074263C">
      <w:pPr>
        <w:jc w:val="center"/>
      </w:pPr>
    </w:p>
    <w:sectPr w:rsidR="000B0456" w:rsidSect="0074263C"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C3F5" w14:textId="77777777" w:rsidR="00820D59" w:rsidRDefault="00820D59">
      <w:r>
        <w:separator/>
      </w:r>
    </w:p>
  </w:endnote>
  <w:endnote w:type="continuationSeparator" w:id="0">
    <w:p w14:paraId="7AB955A6" w14:textId="77777777" w:rsidR="00820D59" w:rsidRDefault="008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58612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592AA21" w14:textId="356631DC" w:rsidR="00D86A8E" w:rsidRPr="00D86A8E" w:rsidRDefault="00D86A8E">
        <w:pPr>
          <w:pStyle w:val="Footer"/>
          <w:jc w:val="center"/>
          <w:rPr>
            <w:noProof/>
            <w:sz w:val="22"/>
            <w:szCs w:val="22"/>
          </w:rPr>
        </w:pPr>
        <w:r w:rsidRPr="00D86A8E">
          <w:rPr>
            <w:sz w:val="22"/>
            <w:szCs w:val="22"/>
          </w:rPr>
          <w:fldChar w:fldCharType="begin"/>
        </w:r>
        <w:r w:rsidRPr="00D86A8E">
          <w:rPr>
            <w:sz w:val="22"/>
            <w:szCs w:val="22"/>
          </w:rPr>
          <w:instrText xml:space="preserve"> PAGE   \* MERGEFORMAT </w:instrText>
        </w:r>
        <w:r w:rsidRPr="00D86A8E">
          <w:rPr>
            <w:sz w:val="22"/>
            <w:szCs w:val="22"/>
          </w:rPr>
          <w:fldChar w:fldCharType="separate"/>
        </w:r>
        <w:r w:rsidRPr="00D86A8E">
          <w:rPr>
            <w:noProof/>
            <w:sz w:val="22"/>
            <w:szCs w:val="22"/>
          </w:rPr>
          <w:t>2</w:t>
        </w:r>
        <w:r w:rsidRPr="00D86A8E">
          <w:rPr>
            <w:noProof/>
            <w:sz w:val="22"/>
            <w:szCs w:val="22"/>
          </w:rPr>
          <w:fldChar w:fldCharType="end"/>
        </w:r>
        <w:r w:rsidR="001A4E2E">
          <w:rPr>
            <w:noProof/>
            <w:sz w:val="22"/>
            <w:szCs w:val="22"/>
          </w:rPr>
          <w:t xml:space="preserve"> of 2</w:t>
        </w:r>
      </w:p>
      <w:p w14:paraId="12FD1ECE" w14:textId="79CCEEE2" w:rsidR="00D86A8E" w:rsidRPr="00D86A8E" w:rsidRDefault="00D86A8E">
        <w:pPr>
          <w:pStyle w:val="Footer"/>
          <w:jc w:val="center"/>
          <w:rPr>
            <w:sz w:val="22"/>
            <w:szCs w:val="22"/>
          </w:rPr>
        </w:pPr>
        <w:r w:rsidRPr="00D86A8E">
          <w:rPr>
            <w:noProof/>
            <w:sz w:val="22"/>
            <w:szCs w:val="22"/>
          </w:rPr>
          <w:t>OFFICIAL</w:t>
        </w:r>
      </w:p>
    </w:sdtContent>
  </w:sdt>
  <w:p w14:paraId="48AC9D70" w14:textId="37374A00" w:rsidR="00CD2FBD" w:rsidRPr="00C92996" w:rsidRDefault="00E71EF3" w:rsidP="00C92996">
    <w:pPr>
      <w:pStyle w:val="Footer"/>
      <w:spacing w:before="0"/>
      <w:jc w:val="right"/>
      <w:rPr>
        <w:noProof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3276" w14:textId="77777777" w:rsidR="00820D59" w:rsidRDefault="00820D59">
      <w:r>
        <w:separator/>
      </w:r>
    </w:p>
  </w:footnote>
  <w:footnote w:type="continuationSeparator" w:id="0">
    <w:p w14:paraId="54C5C3D5" w14:textId="77777777" w:rsidR="00820D59" w:rsidRDefault="0082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7784"/>
    <w:multiLevelType w:val="multilevel"/>
    <w:tmpl w:val="8AB83C3A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b w:val="0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C7F5D74"/>
    <w:multiLevelType w:val="hybridMultilevel"/>
    <w:tmpl w:val="AFEED586"/>
    <w:lvl w:ilvl="0" w:tplc="4A6ECE24">
      <w:start w:val="1"/>
      <w:numFmt w:val="lowerLetter"/>
      <w:lvlText w:val="%1."/>
      <w:lvlJc w:val="left"/>
      <w:pPr>
        <w:ind w:left="1080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44"/>
    <w:rsid w:val="00044CA7"/>
    <w:rsid w:val="000776C2"/>
    <w:rsid w:val="00081BFF"/>
    <w:rsid w:val="000A5B84"/>
    <w:rsid w:val="000B0456"/>
    <w:rsid w:val="000C0517"/>
    <w:rsid w:val="000C7112"/>
    <w:rsid w:val="000D1DA0"/>
    <w:rsid w:val="000D4BD9"/>
    <w:rsid w:val="000D773E"/>
    <w:rsid w:val="000E31AB"/>
    <w:rsid w:val="00106588"/>
    <w:rsid w:val="0011739C"/>
    <w:rsid w:val="0013610F"/>
    <w:rsid w:val="001432CB"/>
    <w:rsid w:val="0014394A"/>
    <w:rsid w:val="00166BF3"/>
    <w:rsid w:val="001A4E2E"/>
    <w:rsid w:val="001A59CA"/>
    <w:rsid w:val="001D7666"/>
    <w:rsid w:val="001E7165"/>
    <w:rsid w:val="001F71A1"/>
    <w:rsid w:val="00204ADE"/>
    <w:rsid w:val="00214D9F"/>
    <w:rsid w:val="00242772"/>
    <w:rsid w:val="00252B49"/>
    <w:rsid w:val="00277A1F"/>
    <w:rsid w:val="002B1775"/>
    <w:rsid w:val="002D1FC8"/>
    <w:rsid w:val="002E3C29"/>
    <w:rsid w:val="002E66DC"/>
    <w:rsid w:val="002E7A9E"/>
    <w:rsid w:val="00300247"/>
    <w:rsid w:val="00302567"/>
    <w:rsid w:val="0031755F"/>
    <w:rsid w:val="00327A4C"/>
    <w:rsid w:val="00351CEC"/>
    <w:rsid w:val="00363407"/>
    <w:rsid w:val="00371E7A"/>
    <w:rsid w:val="00392F35"/>
    <w:rsid w:val="00397975"/>
    <w:rsid w:val="003B72AA"/>
    <w:rsid w:val="003D7E49"/>
    <w:rsid w:val="003F107C"/>
    <w:rsid w:val="00402E01"/>
    <w:rsid w:val="00422939"/>
    <w:rsid w:val="004342B5"/>
    <w:rsid w:val="00472B3B"/>
    <w:rsid w:val="004848CA"/>
    <w:rsid w:val="004935DB"/>
    <w:rsid w:val="004963F8"/>
    <w:rsid w:val="004B5E49"/>
    <w:rsid w:val="004E7AD6"/>
    <w:rsid w:val="004E7E40"/>
    <w:rsid w:val="00531395"/>
    <w:rsid w:val="00540482"/>
    <w:rsid w:val="00547290"/>
    <w:rsid w:val="00577C42"/>
    <w:rsid w:val="00587FE3"/>
    <w:rsid w:val="005B7691"/>
    <w:rsid w:val="005C112A"/>
    <w:rsid w:val="005C7E7F"/>
    <w:rsid w:val="005D4CAB"/>
    <w:rsid w:val="005E4296"/>
    <w:rsid w:val="005E42C4"/>
    <w:rsid w:val="0062302B"/>
    <w:rsid w:val="00627507"/>
    <w:rsid w:val="00631FA5"/>
    <w:rsid w:val="00634F1B"/>
    <w:rsid w:val="00656EF3"/>
    <w:rsid w:val="00664DA0"/>
    <w:rsid w:val="006A1592"/>
    <w:rsid w:val="006A2ED5"/>
    <w:rsid w:val="006A673B"/>
    <w:rsid w:val="006A78D4"/>
    <w:rsid w:val="006B14D0"/>
    <w:rsid w:val="006C6EC4"/>
    <w:rsid w:val="006D1BF7"/>
    <w:rsid w:val="0074263C"/>
    <w:rsid w:val="00743476"/>
    <w:rsid w:val="007C22CB"/>
    <w:rsid w:val="00820D59"/>
    <w:rsid w:val="008365B5"/>
    <w:rsid w:val="008653FF"/>
    <w:rsid w:val="00887744"/>
    <w:rsid w:val="008B11B9"/>
    <w:rsid w:val="008C2D2F"/>
    <w:rsid w:val="008C2FBE"/>
    <w:rsid w:val="008E2CE4"/>
    <w:rsid w:val="008F02D8"/>
    <w:rsid w:val="00901778"/>
    <w:rsid w:val="009276C9"/>
    <w:rsid w:val="00937940"/>
    <w:rsid w:val="009600AB"/>
    <w:rsid w:val="009B2AB0"/>
    <w:rsid w:val="009C0CD4"/>
    <w:rsid w:val="009C69B6"/>
    <w:rsid w:val="009C7D26"/>
    <w:rsid w:val="009F1BA4"/>
    <w:rsid w:val="00A21FF2"/>
    <w:rsid w:val="00A72B3B"/>
    <w:rsid w:val="00A80FAE"/>
    <w:rsid w:val="00A9558E"/>
    <w:rsid w:val="00AD26D7"/>
    <w:rsid w:val="00AD5349"/>
    <w:rsid w:val="00AE13E7"/>
    <w:rsid w:val="00AE2F75"/>
    <w:rsid w:val="00B0188B"/>
    <w:rsid w:val="00B03809"/>
    <w:rsid w:val="00B050E6"/>
    <w:rsid w:val="00B226D5"/>
    <w:rsid w:val="00B669E3"/>
    <w:rsid w:val="00B70F94"/>
    <w:rsid w:val="00B835B5"/>
    <w:rsid w:val="00BB148E"/>
    <w:rsid w:val="00BC0519"/>
    <w:rsid w:val="00BD2A3D"/>
    <w:rsid w:val="00BE188A"/>
    <w:rsid w:val="00BE7AE8"/>
    <w:rsid w:val="00C0071D"/>
    <w:rsid w:val="00C31927"/>
    <w:rsid w:val="00C37A82"/>
    <w:rsid w:val="00C43820"/>
    <w:rsid w:val="00C73CFB"/>
    <w:rsid w:val="00C93A9B"/>
    <w:rsid w:val="00CB3B6A"/>
    <w:rsid w:val="00CC0F79"/>
    <w:rsid w:val="00CD1FEF"/>
    <w:rsid w:val="00CD4251"/>
    <w:rsid w:val="00CF1753"/>
    <w:rsid w:val="00D04243"/>
    <w:rsid w:val="00D22D4F"/>
    <w:rsid w:val="00D37802"/>
    <w:rsid w:val="00D42625"/>
    <w:rsid w:val="00D86A8E"/>
    <w:rsid w:val="00D95AFB"/>
    <w:rsid w:val="00DA787D"/>
    <w:rsid w:val="00DB2CE1"/>
    <w:rsid w:val="00DF07A3"/>
    <w:rsid w:val="00E0171C"/>
    <w:rsid w:val="00E03611"/>
    <w:rsid w:val="00E05A48"/>
    <w:rsid w:val="00E171CE"/>
    <w:rsid w:val="00E3400F"/>
    <w:rsid w:val="00E42F94"/>
    <w:rsid w:val="00E71EF3"/>
    <w:rsid w:val="00E72999"/>
    <w:rsid w:val="00E80A0D"/>
    <w:rsid w:val="00EB1011"/>
    <w:rsid w:val="00EC3937"/>
    <w:rsid w:val="00F37706"/>
    <w:rsid w:val="00F56029"/>
    <w:rsid w:val="00F65F80"/>
    <w:rsid w:val="00FA68C2"/>
    <w:rsid w:val="00FD2186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E49EF"/>
  <w15:chartTrackingRefBased/>
  <w15:docId w15:val="{1CD8C344-C3C3-4F64-9951-CE31D68A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87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7744"/>
    <w:pPr>
      <w:keepNext/>
      <w:numPr>
        <w:ilvl w:val="1"/>
        <w:numId w:val="1"/>
      </w:numPr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qFormat/>
    <w:rsid w:val="00887744"/>
    <w:pPr>
      <w:keepNext/>
      <w:numPr>
        <w:ilvl w:val="2"/>
        <w:numId w:val="1"/>
      </w:numPr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qFormat/>
    <w:rsid w:val="00887744"/>
    <w:pPr>
      <w:keepNext/>
      <w:numPr>
        <w:ilvl w:val="3"/>
        <w:numId w:val="1"/>
      </w:numPr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qFormat/>
    <w:rsid w:val="00887744"/>
    <w:pPr>
      <w:numPr>
        <w:ilvl w:val="4"/>
        <w:numId w:val="1"/>
      </w:num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qFormat/>
    <w:rsid w:val="00887744"/>
    <w:pPr>
      <w:numPr>
        <w:ilvl w:val="5"/>
        <w:numId w:val="1"/>
      </w:num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qFormat/>
    <w:rsid w:val="00887744"/>
    <w:pPr>
      <w:numPr>
        <w:ilvl w:val="6"/>
        <w:numId w:val="1"/>
      </w:num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qFormat/>
    <w:rsid w:val="00887744"/>
    <w:pPr>
      <w:numPr>
        <w:ilvl w:val="7"/>
        <w:numId w:val="1"/>
      </w:num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qFormat/>
    <w:rsid w:val="00887744"/>
    <w:pPr>
      <w:numPr>
        <w:ilvl w:val="8"/>
        <w:numId w:val="1"/>
      </w:num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744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87744"/>
    <w:rPr>
      <w:rFonts w:ascii="Arial" w:eastAsia="Times New Roman" w:hAnsi="Arial" w:cs="Times New Roman"/>
      <w:b/>
      <w:i/>
      <w:kern w:val="2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887744"/>
    <w:rPr>
      <w:rFonts w:ascii="Arial" w:eastAsia="Times New Roman" w:hAnsi="Arial" w:cs="Times New Roman"/>
      <w:b/>
      <w:kern w:val="2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887744"/>
    <w:rPr>
      <w:rFonts w:ascii="Arial" w:eastAsia="Times New Roman" w:hAnsi="Arial" w:cs="Times New Roman"/>
      <w:b/>
      <w:kern w:val="2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887744"/>
    <w:rPr>
      <w:rFonts w:ascii="Arial" w:eastAsia="Times New Roman" w:hAnsi="Arial" w:cs="Times New Roman"/>
      <w:b/>
      <w:i/>
      <w:kern w:val="2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887744"/>
    <w:rPr>
      <w:rFonts w:ascii="Arial" w:eastAsia="Times New Roman" w:hAnsi="Arial" w:cs="Times New Roman"/>
      <w:b/>
      <w:kern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887744"/>
    <w:rPr>
      <w:rFonts w:ascii="Arial" w:eastAsia="Times New Roman" w:hAnsi="Arial" w:cs="Times New Roman"/>
      <w:i/>
      <w:kern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887744"/>
    <w:rPr>
      <w:rFonts w:ascii="Arial" w:eastAsia="Times New Roman" w:hAnsi="Arial" w:cs="Times New Roman"/>
      <w:kern w:val="22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87744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887744"/>
    <w:rPr>
      <w:rFonts w:ascii="Arial" w:eastAsia="Times New Roman" w:hAnsi="Arial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887744"/>
  </w:style>
  <w:style w:type="paragraph" w:customStyle="1" w:styleId="Style7">
    <w:name w:val="Style7"/>
    <w:basedOn w:val="Heading2"/>
    <w:link w:val="Style7Char"/>
    <w:rsid w:val="00887744"/>
    <w:pPr>
      <w:numPr>
        <w:ilvl w:val="0"/>
        <w:numId w:val="0"/>
      </w:numPr>
      <w:tabs>
        <w:tab w:val="left" w:pos="1009"/>
        <w:tab w:val="left" w:pos="1440"/>
        <w:tab w:val="left" w:pos="1729"/>
        <w:tab w:val="left" w:pos="2160"/>
        <w:tab w:val="center" w:pos="4464"/>
        <w:tab w:val="left" w:pos="9072"/>
      </w:tabs>
      <w:suppressAutoHyphens/>
      <w:spacing w:before="0" w:after="0"/>
      <w:jc w:val="both"/>
    </w:pPr>
    <w:rPr>
      <w:rFonts w:ascii="Times New Roman" w:hAnsi="Times New Roman"/>
      <w:spacing w:val="-3"/>
      <w:kern w:val="0"/>
      <w:sz w:val="32"/>
      <w:szCs w:val="32"/>
      <w:u w:val="single"/>
      <w:lang w:eastAsia="en-US"/>
    </w:rPr>
  </w:style>
  <w:style w:type="character" w:customStyle="1" w:styleId="Style7Char">
    <w:name w:val="Style7 Char"/>
    <w:link w:val="Style7"/>
    <w:rsid w:val="00887744"/>
    <w:rPr>
      <w:rFonts w:ascii="Times New Roman" w:eastAsia="Times New Roman" w:hAnsi="Times New Roman" w:cs="Times New Roman"/>
      <w:b/>
      <w:i/>
      <w:spacing w:val="-3"/>
      <w:sz w:val="32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F65F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3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A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4c274c42-f844-42a1-86ad-ec6a0e017bac" xsi:nil="true"/>
    <Source_x0020_Folder_x0020_Path xmlns="4c274c42-f844-42a1-86ad-ec6a0e017b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5152A1C314B42B44E1841234B7571" ma:contentTypeVersion="14" ma:contentTypeDescription="Create a new document." ma:contentTypeScope="" ma:versionID="59881d0b201ec96f1f7dbea1b18f320b">
  <xsd:schema xmlns:xsd="http://www.w3.org/2001/XMLSchema" xmlns:xs="http://www.w3.org/2001/XMLSchema" xmlns:p="http://schemas.microsoft.com/office/2006/metadata/properties" xmlns:ns3="4c274c42-f844-42a1-86ad-ec6a0e017bac" xmlns:ns4="f4fbd901-1839-4d2d-a696-631e4d0c7a73" targetNamespace="http://schemas.microsoft.com/office/2006/metadata/properties" ma:root="true" ma:fieldsID="c29c49cdcd9c2df8fe8a50cf99d9a81d" ns3:_="" ns4:_="">
    <xsd:import namespace="4c274c42-f844-42a1-86ad-ec6a0e017bac"/>
    <xsd:import namespace="f4fbd901-1839-4d2d-a696-631e4d0c7a73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4c42-f844-42a1-86ad-ec6a0e017bac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d901-1839-4d2d-a696-631e4d0c7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999D1-D831-447E-90C4-FB3D353CC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54208-F301-414D-8B83-ECF756644D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fbd901-1839-4d2d-a696-631e4d0c7a73"/>
    <ds:schemaRef ds:uri="4c274c42-f844-42a1-86ad-ec6a0e017b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336EE8-60CD-4740-BEBD-D28FC095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4c42-f844-42a1-86ad-ec6a0e017bac"/>
    <ds:schemaRef ds:uri="f4fbd901-1839-4d2d-a696-631e4d0c7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Rachel Lt (NAVY PEOPLE-TRG-HQ-N5 PEOPLE SO2)</dc:creator>
  <cp:keywords/>
  <dc:description/>
  <cp:lastModifiedBy>Ashlin, Sally Lt (NAVY YEO-ATC OFFICER4)</cp:lastModifiedBy>
  <cp:revision>3</cp:revision>
  <dcterms:created xsi:type="dcterms:W3CDTF">2022-01-12T14:37:00Z</dcterms:created>
  <dcterms:modified xsi:type="dcterms:W3CDTF">2022-01-12T14:37:00Z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0x0101009BA5152A1C314B42B44E1841234B7571</vt:lpwstr>
  </property>
</Properties>
</file>