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0D2A" w14:textId="77777777" w:rsidR="00EB0D9A" w:rsidRPr="00D250B8" w:rsidRDefault="00EB0D9A" w:rsidP="00EB0D9A">
      <w:pPr>
        <w:widowControl w:val="0"/>
        <w:kinsoku w:val="0"/>
        <w:overflowPunct w:val="0"/>
        <w:autoSpaceDE w:val="0"/>
        <w:autoSpaceDN w:val="0"/>
        <w:adjustRightInd w:val="0"/>
        <w:spacing w:after="0" w:line="240" w:lineRule="auto"/>
        <w:outlineLvl w:val="3"/>
        <w:rPr>
          <w:rFonts w:ascii="Arial" w:eastAsia="MS Mincho" w:hAnsi="Arial" w:cs="Arial"/>
          <w:bCs/>
          <w:lang w:eastAsia="en-GB"/>
        </w:rPr>
      </w:pPr>
      <w:r>
        <w:rPr>
          <w:rFonts w:ascii="Arial" w:eastAsia="MS Mincho" w:hAnsi="Arial" w:cs="Arial"/>
          <w:b/>
          <w:bCs/>
          <w:lang w:eastAsia="en-GB"/>
        </w:rPr>
        <w:t xml:space="preserve">DSCU </w:t>
      </w:r>
      <w:r w:rsidRPr="00D250B8">
        <w:rPr>
          <w:rFonts w:ascii="Arial" w:eastAsia="MS Mincho" w:hAnsi="Arial" w:cs="Arial"/>
          <w:b/>
          <w:bCs/>
          <w:lang w:eastAsia="en-GB"/>
        </w:rPr>
        <w:t xml:space="preserve">JOB SPECIFICATION </w:t>
      </w:r>
    </w:p>
    <w:p w14:paraId="1F70E1C5" w14:textId="77777777" w:rsidR="00EB0D9A" w:rsidRPr="00D250B8" w:rsidRDefault="00EB0D9A" w:rsidP="00EB0D9A">
      <w:pPr>
        <w:widowControl w:val="0"/>
        <w:kinsoku w:val="0"/>
        <w:overflowPunct w:val="0"/>
        <w:autoSpaceDE w:val="0"/>
        <w:autoSpaceDN w:val="0"/>
        <w:adjustRightInd w:val="0"/>
        <w:spacing w:before="10" w:after="0" w:line="240" w:lineRule="auto"/>
        <w:rPr>
          <w:rFonts w:ascii="Arial" w:eastAsia="MS Mincho" w:hAnsi="Arial" w:cs="Arial"/>
          <w:lang w:eastAsia="en-GB"/>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37"/>
        <w:gridCol w:w="1511"/>
        <w:gridCol w:w="1249"/>
        <w:gridCol w:w="1686"/>
        <w:gridCol w:w="106"/>
        <w:gridCol w:w="1751"/>
      </w:tblGrid>
      <w:tr w:rsidR="00EB0D9A" w:rsidRPr="00BC6EA5" w14:paraId="268CA826" w14:textId="77777777" w:rsidTr="003C1B25">
        <w:trPr>
          <w:cantSplit/>
          <w:trHeight w:val="227"/>
          <w:jc w:val="center"/>
        </w:trPr>
        <w:tc>
          <w:tcPr>
            <w:tcW w:w="9040" w:type="dxa"/>
            <w:gridSpan w:val="6"/>
            <w:tcBorders>
              <w:right w:val="single" w:sz="4" w:space="0" w:color="auto"/>
            </w:tcBorders>
          </w:tcPr>
          <w:p w14:paraId="4892106B" w14:textId="77777777" w:rsidR="00EB0D9A" w:rsidRPr="00BC6EA5" w:rsidRDefault="00EB0D9A" w:rsidP="003C1B25">
            <w:pPr>
              <w:overflowPunct w:val="0"/>
              <w:autoSpaceDE w:val="0"/>
              <w:autoSpaceDN w:val="0"/>
              <w:adjustRightInd w:val="0"/>
              <w:spacing w:after="0" w:line="240" w:lineRule="auto"/>
              <w:ind w:left="114"/>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OPERATIONAL JOB SPECIFICATION (2014)</w:t>
            </w:r>
          </w:p>
        </w:tc>
      </w:tr>
      <w:tr w:rsidR="00EB0D9A" w:rsidRPr="00BC6EA5" w14:paraId="213EE931" w14:textId="77777777" w:rsidTr="003C1B25">
        <w:trPr>
          <w:cantSplit/>
          <w:trHeight w:val="227"/>
          <w:jc w:val="center"/>
        </w:trPr>
        <w:tc>
          <w:tcPr>
            <w:tcW w:w="9040" w:type="dxa"/>
            <w:gridSpan w:val="6"/>
            <w:tcBorders>
              <w:right w:val="single" w:sz="4" w:space="0" w:color="auto"/>
            </w:tcBorders>
          </w:tcPr>
          <w:p w14:paraId="7D1B7405" w14:textId="77777777" w:rsidR="00EB0D9A" w:rsidRPr="00BC6EA5" w:rsidRDefault="00EB0D9A" w:rsidP="003C1B25">
            <w:pPr>
              <w:overflowPunct w:val="0"/>
              <w:autoSpaceDE w:val="0"/>
              <w:autoSpaceDN w:val="0"/>
              <w:adjustRightInd w:val="0"/>
              <w:spacing w:after="0" w:line="240" w:lineRule="auto"/>
              <w:ind w:left="114"/>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To be completed in conjunction with Operational JS (2014) - Guidance Notes.</w:t>
            </w:r>
          </w:p>
        </w:tc>
      </w:tr>
      <w:tr w:rsidR="00EB0D9A" w:rsidRPr="00BC6EA5" w14:paraId="17FEC22E" w14:textId="77777777" w:rsidTr="00F649DA">
        <w:trPr>
          <w:cantSplit/>
          <w:trHeight w:val="227"/>
          <w:jc w:val="center"/>
        </w:trPr>
        <w:tc>
          <w:tcPr>
            <w:tcW w:w="2737" w:type="dxa"/>
            <w:shd w:val="clear" w:color="auto" w:fill="E6E6E6"/>
          </w:tcPr>
          <w:p w14:paraId="0584BC9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OPERATION:</w:t>
            </w:r>
          </w:p>
        </w:tc>
        <w:tc>
          <w:tcPr>
            <w:tcW w:w="1511" w:type="dxa"/>
            <w:tcBorders>
              <w:right w:val="single" w:sz="4" w:space="0" w:color="auto"/>
            </w:tcBorders>
            <w:shd w:val="clear" w:color="auto" w:fill="auto"/>
          </w:tcPr>
          <w:p w14:paraId="5042D041" w14:textId="131C8642" w:rsidR="00FC1330" w:rsidRPr="00BC6EA5" w:rsidRDefault="00FC1330" w:rsidP="00FC1330">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LGBT</w:t>
            </w:r>
            <w:r w:rsidR="0058229C" w:rsidRPr="00BC6EA5">
              <w:rPr>
                <w:rFonts w:ascii="Arial" w:eastAsia="Times New Roman" w:hAnsi="Arial" w:cs="Arial"/>
                <w:kern w:val="22"/>
                <w:sz w:val="20"/>
                <w:szCs w:val="20"/>
              </w:rPr>
              <w:t xml:space="preserve"> Restorative Action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2E3C35B1"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LSN: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6E4863D"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38AE8D50" w14:textId="77777777" w:rsidTr="00F649DA">
        <w:trPr>
          <w:cantSplit/>
          <w:trHeight w:val="227"/>
          <w:jc w:val="center"/>
        </w:trPr>
        <w:tc>
          <w:tcPr>
            <w:tcW w:w="2737" w:type="dxa"/>
            <w:shd w:val="clear" w:color="auto" w:fill="E6E6E6"/>
          </w:tcPr>
          <w:p w14:paraId="236C2765"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Post Location:</w:t>
            </w:r>
          </w:p>
        </w:tc>
        <w:tc>
          <w:tcPr>
            <w:tcW w:w="1511" w:type="dxa"/>
            <w:tcBorders>
              <w:right w:val="single" w:sz="4" w:space="0" w:color="auto"/>
            </w:tcBorders>
            <w:shd w:val="clear" w:color="auto" w:fill="auto"/>
          </w:tcPr>
          <w:p w14:paraId="07300884" w14:textId="317D5CE0" w:rsidR="00EB0D9A" w:rsidRPr="00BC6EA5" w:rsidRDefault="00AF0A77"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Main Building</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58C3539E"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 xml:space="preserve">JPA Hierarchy:       </w:t>
            </w:r>
            <w:r w:rsidRPr="00BC6EA5">
              <w:rPr>
                <w:rFonts w:ascii="Arial" w:eastAsia="Times New Roman" w:hAnsi="Arial" w:cs="Arial"/>
                <w:kern w:val="22"/>
                <w:sz w:val="20"/>
                <w:szCs w:val="20"/>
              </w:rPr>
              <w:t>Cmd</w:t>
            </w:r>
            <w:r w:rsidRPr="00BC6EA5">
              <w:rPr>
                <w:rFonts w:ascii="Arial" w:eastAsia="Times New Roman" w:hAnsi="Arial" w:cs="Arial"/>
                <w:b/>
                <w:kern w:val="22"/>
                <w:sz w:val="20"/>
                <w:szCs w:val="20"/>
              </w:rPr>
              <w:t xml:space="preserve">  </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586BBFE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64BAC0A7" w14:textId="77777777" w:rsidTr="00F649DA">
        <w:trPr>
          <w:cantSplit/>
          <w:trHeight w:val="227"/>
          <w:jc w:val="center"/>
        </w:trPr>
        <w:tc>
          <w:tcPr>
            <w:tcW w:w="2737" w:type="dxa"/>
            <w:shd w:val="clear" w:color="auto" w:fill="E6E6E6"/>
          </w:tcPr>
          <w:p w14:paraId="1B7001F8"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Unit/Org:</w:t>
            </w:r>
          </w:p>
        </w:tc>
        <w:tc>
          <w:tcPr>
            <w:tcW w:w="1511" w:type="dxa"/>
            <w:tcBorders>
              <w:right w:val="single" w:sz="4" w:space="0" w:color="auto"/>
            </w:tcBorders>
            <w:shd w:val="clear" w:color="auto" w:fill="auto"/>
          </w:tcPr>
          <w:p w14:paraId="33083AA5" w14:textId="61797100" w:rsidR="00EB0D9A" w:rsidRPr="00BC6EA5" w:rsidRDefault="00FC1330"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CEJ</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5DBEA495"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Admin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5BCBD65"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2162876A" w14:textId="77777777" w:rsidTr="00F649DA">
        <w:trPr>
          <w:cantSplit/>
          <w:trHeight w:val="227"/>
          <w:jc w:val="center"/>
        </w:trPr>
        <w:tc>
          <w:tcPr>
            <w:tcW w:w="2737" w:type="dxa"/>
            <w:shd w:val="clear" w:color="auto" w:fill="E6E6E6"/>
          </w:tcPr>
          <w:p w14:paraId="6B7DB556"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Position Title:</w:t>
            </w:r>
          </w:p>
        </w:tc>
        <w:tc>
          <w:tcPr>
            <w:tcW w:w="1511" w:type="dxa"/>
            <w:tcBorders>
              <w:right w:val="single" w:sz="4" w:space="0" w:color="auto"/>
            </w:tcBorders>
            <w:shd w:val="clear" w:color="auto" w:fill="auto"/>
          </w:tcPr>
          <w:p w14:paraId="50A288F2" w14:textId="1D9ECBFA" w:rsidR="00EB0D9A" w:rsidRPr="00BC6EA5" w:rsidRDefault="00AF0A77"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SO</w:t>
            </w:r>
            <w:r w:rsidR="00F42454">
              <w:rPr>
                <w:rFonts w:ascii="Arial" w:eastAsia="Times New Roman" w:hAnsi="Arial" w:cs="Arial"/>
                <w:kern w:val="22"/>
                <w:sz w:val="20"/>
                <w:szCs w:val="20"/>
              </w:rPr>
              <w:t>2</w:t>
            </w:r>
            <w:r>
              <w:rPr>
                <w:rFonts w:ascii="Arial" w:eastAsia="Times New Roman" w:hAnsi="Arial" w:cs="Arial"/>
                <w:kern w:val="22"/>
                <w:sz w:val="20"/>
                <w:szCs w:val="20"/>
              </w:rPr>
              <w:t xml:space="preserve"> </w:t>
            </w:r>
            <w:r w:rsidR="00FC1330" w:rsidRPr="00BC6EA5">
              <w:rPr>
                <w:rFonts w:ascii="Arial" w:eastAsia="Times New Roman" w:hAnsi="Arial" w:cs="Arial"/>
                <w:kern w:val="22"/>
                <w:sz w:val="20"/>
                <w:szCs w:val="20"/>
              </w:rPr>
              <w:t>LGBT Army Liaison</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66C8A8D"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JPAN:</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D0C068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highlight w:val="yellow"/>
              </w:rPr>
            </w:pPr>
          </w:p>
        </w:tc>
      </w:tr>
      <w:tr w:rsidR="00EB0D9A" w:rsidRPr="00BC6EA5" w14:paraId="6B88F050" w14:textId="77777777" w:rsidTr="00F649DA">
        <w:trPr>
          <w:cantSplit/>
          <w:trHeight w:val="227"/>
          <w:jc w:val="center"/>
        </w:trPr>
        <w:tc>
          <w:tcPr>
            <w:tcW w:w="2737" w:type="dxa"/>
            <w:shd w:val="clear" w:color="auto" w:fill="E6E6E6"/>
          </w:tcPr>
          <w:p w14:paraId="5BF1AD58"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Rank/Rank Range:</w:t>
            </w:r>
          </w:p>
        </w:tc>
        <w:tc>
          <w:tcPr>
            <w:tcW w:w="1511" w:type="dxa"/>
            <w:tcBorders>
              <w:right w:val="single" w:sz="4" w:space="0" w:color="auto"/>
            </w:tcBorders>
            <w:shd w:val="clear" w:color="auto" w:fill="auto"/>
          </w:tcPr>
          <w:p w14:paraId="6193FFE1" w14:textId="45C911CE"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OF</w:t>
            </w:r>
            <w:r w:rsidR="005E0354">
              <w:rPr>
                <w:rFonts w:ascii="Arial" w:eastAsia="Times New Roman" w:hAnsi="Arial" w:cs="Arial"/>
                <w:kern w:val="22"/>
                <w:sz w:val="20"/>
                <w:szCs w:val="20"/>
              </w:rPr>
              <w:t>3</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5CC3EB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Assignment Length:</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78DF1FB" w14:textId="29C4DF2F"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CC11442" w14:textId="77777777" w:rsidTr="00F649DA">
        <w:trPr>
          <w:cantSplit/>
          <w:trHeight w:val="227"/>
          <w:jc w:val="center"/>
        </w:trPr>
        <w:tc>
          <w:tcPr>
            <w:tcW w:w="2737" w:type="dxa"/>
            <w:shd w:val="clear" w:color="auto" w:fill="E6E6E6"/>
          </w:tcPr>
          <w:p w14:paraId="7F782DDC"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Security Clearance:</w:t>
            </w:r>
          </w:p>
        </w:tc>
        <w:tc>
          <w:tcPr>
            <w:tcW w:w="1511" w:type="dxa"/>
            <w:tcBorders>
              <w:right w:val="single" w:sz="4" w:space="0" w:color="auto"/>
            </w:tcBorders>
            <w:shd w:val="clear" w:color="auto" w:fill="auto"/>
          </w:tcPr>
          <w:p w14:paraId="40845A6A" w14:textId="77777777" w:rsidR="00EB0D9A" w:rsidRPr="00BC6EA5" w:rsidRDefault="00EB0D9A"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308D7A56"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Handover Period:</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3E9B0950" w14:textId="15046491"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2A2F4B" w14:textId="77777777" w:rsidTr="00F649DA">
        <w:trPr>
          <w:cantSplit/>
          <w:trHeight w:val="227"/>
          <w:jc w:val="center"/>
        </w:trPr>
        <w:tc>
          <w:tcPr>
            <w:tcW w:w="2737" w:type="dxa"/>
            <w:shd w:val="clear" w:color="auto" w:fill="E6E6E6"/>
          </w:tcPr>
          <w:p w14:paraId="76330BC7"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Requested Service:</w:t>
            </w:r>
          </w:p>
        </w:tc>
        <w:tc>
          <w:tcPr>
            <w:tcW w:w="1511" w:type="dxa"/>
            <w:tcBorders>
              <w:right w:val="single" w:sz="4" w:space="0" w:color="auto"/>
            </w:tcBorders>
            <w:shd w:val="clear" w:color="auto" w:fill="auto"/>
          </w:tcPr>
          <w:p w14:paraId="1F57CF66" w14:textId="412D7A91" w:rsidR="00EB0D9A" w:rsidRPr="00BC6EA5" w:rsidRDefault="00EB0D9A"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06BC4A82"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 xml:space="preserve">Reporting Chain:  </w:t>
            </w:r>
            <w:r w:rsidRPr="00BC6EA5">
              <w:rPr>
                <w:rFonts w:ascii="Arial" w:eastAsia="Times New Roman" w:hAnsi="Arial" w:cs="Arial"/>
                <w:kern w:val="22"/>
                <w:sz w:val="20"/>
                <w:szCs w:val="20"/>
              </w:rPr>
              <w:t xml:space="preserve">  </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0083178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CB2270E" w14:textId="77777777" w:rsidTr="00F649DA">
        <w:trPr>
          <w:cantSplit/>
          <w:trHeight w:val="227"/>
          <w:jc w:val="center"/>
        </w:trPr>
        <w:tc>
          <w:tcPr>
            <w:tcW w:w="2737" w:type="dxa"/>
            <w:shd w:val="clear" w:color="auto" w:fill="E6E6E6"/>
          </w:tcPr>
          <w:p w14:paraId="2D653241"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Post E-mail:</w:t>
            </w:r>
          </w:p>
        </w:tc>
        <w:tc>
          <w:tcPr>
            <w:tcW w:w="1511" w:type="dxa"/>
            <w:tcBorders>
              <w:right w:val="single" w:sz="4" w:space="0" w:color="auto"/>
            </w:tcBorders>
          </w:tcPr>
          <w:p w14:paraId="1E45BD09" w14:textId="539B581A"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7471B871"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1</w:t>
            </w:r>
            <w:r w:rsidRPr="00BC6EA5">
              <w:rPr>
                <w:rFonts w:ascii="Arial" w:eastAsia="Times New Roman" w:hAnsi="Arial" w:cs="Arial"/>
                <w:kern w:val="22"/>
                <w:sz w:val="20"/>
                <w:szCs w:val="20"/>
                <w:vertAlign w:val="superscript"/>
              </w:rPr>
              <w:t>st</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49BDAD67" w14:textId="6D6E1577" w:rsidR="00EB0D9A" w:rsidRPr="00BC6EA5" w:rsidRDefault="00F42454"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SO1 LGBT RA</w:t>
            </w:r>
          </w:p>
        </w:tc>
      </w:tr>
      <w:tr w:rsidR="00EB0D9A" w:rsidRPr="00BC6EA5" w14:paraId="13DADE1F" w14:textId="77777777" w:rsidTr="00F649DA">
        <w:trPr>
          <w:cantSplit/>
          <w:trHeight w:val="227"/>
          <w:jc w:val="center"/>
        </w:trPr>
        <w:tc>
          <w:tcPr>
            <w:tcW w:w="2737" w:type="dxa"/>
            <w:shd w:val="clear" w:color="auto" w:fill="E6E6E6"/>
          </w:tcPr>
          <w:p w14:paraId="29910760"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Post Tel Number:</w:t>
            </w:r>
          </w:p>
        </w:tc>
        <w:tc>
          <w:tcPr>
            <w:tcW w:w="1511" w:type="dxa"/>
            <w:tcBorders>
              <w:right w:val="single" w:sz="4" w:space="0" w:color="auto"/>
            </w:tcBorders>
          </w:tcPr>
          <w:p w14:paraId="3BD4A5B2" w14:textId="7F0C304F" w:rsidR="00EB0D9A" w:rsidRPr="00BC6EA5" w:rsidRDefault="002B3B92" w:rsidP="003C1B25">
            <w:pPr>
              <w:overflowPunct w:val="0"/>
              <w:autoSpaceDE w:val="0"/>
              <w:autoSpaceDN w:val="0"/>
              <w:adjustRightInd w:val="0"/>
              <w:spacing w:after="0" w:line="240" w:lineRule="auto"/>
              <w:ind w:left="153"/>
              <w:textAlignment w:val="baseline"/>
              <w:rPr>
                <w:rFonts w:ascii="Arial" w:eastAsia="Times New Roman" w:hAnsi="Arial" w:cs="Arial"/>
                <w:kern w:val="22"/>
                <w:sz w:val="20"/>
                <w:szCs w:val="20"/>
              </w:rPr>
            </w:pPr>
            <w:r>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67E583DD"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2</w:t>
            </w:r>
            <w:r w:rsidRPr="00BC6EA5">
              <w:rPr>
                <w:rFonts w:ascii="Arial" w:eastAsia="Times New Roman" w:hAnsi="Arial" w:cs="Arial"/>
                <w:kern w:val="22"/>
                <w:sz w:val="20"/>
                <w:szCs w:val="20"/>
                <w:vertAlign w:val="superscript"/>
              </w:rPr>
              <w:t>nd</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6B00AC32" w14:textId="09A5A29B" w:rsidR="00EB0D9A" w:rsidRPr="00BC6EA5" w:rsidRDefault="00F42454"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Karen McQuade</w:t>
            </w:r>
          </w:p>
        </w:tc>
      </w:tr>
      <w:tr w:rsidR="00EB0D9A" w:rsidRPr="00BC6EA5" w14:paraId="077FED0B" w14:textId="77777777" w:rsidTr="00F649DA">
        <w:trPr>
          <w:cantSplit/>
          <w:trHeight w:val="227"/>
          <w:jc w:val="center"/>
        </w:trPr>
        <w:tc>
          <w:tcPr>
            <w:tcW w:w="2737" w:type="dxa"/>
            <w:shd w:val="clear" w:color="auto" w:fill="E6E6E6"/>
          </w:tcPr>
          <w:p w14:paraId="4E880ABA" w14:textId="77777777" w:rsidR="00EB0D9A" w:rsidRPr="00BC6EA5" w:rsidRDefault="00EB0D9A" w:rsidP="003C1B25">
            <w:pPr>
              <w:overflowPunct w:val="0"/>
              <w:autoSpaceDE w:val="0"/>
              <w:autoSpaceDN w:val="0"/>
              <w:adjustRightInd w:val="0"/>
              <w:spacing w:after="0" w:line="240" w:lineRule="auto"/>
              <w:ind w:left="11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Date Reviewed:</w:t>
            </w:r>
          </w:p>
        </w:tc>
        <w:tc>
          <w:tcPr>
            <w:tcW w:w="1511" w:type="dxa"/>
            <w:tcBorders>
              <w:right w:val="single" w:sz="4" w:space="0" w:color="auto"/>
            </w:tcBorders>
          </w:tcPr>
          <w:p w14:paraId="541055A4" w14:textId="39E6BDC9" w:rsidR="00EB0D9A" w:rsidRPr="00BC6EA5" w:rsidRDefault="003B2E75" w:rsidP="003B2E7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   </w:t>
            </w:r>
            <w:r w:rsidR="002B3B92">
              <w:rPr>
                <w:rFonts w:ascii="Arial" w:eastAsia="Times New Roman" w:hAnsi="Arial" w:cs="Arial"/>
                <w:kern w:val="22"/>
                <w:sz w:val="20"/>
                <w:szCs w:val="20"/>
              </w:rPr>
              <w:t>TBC</w:t>
            </w:r>
          </w:p>
        </w:tc>
        <w:tc>
          <w:tcPr>
            <w:tcW w:w="2935" w:type="dxa"/>
            <w:gridSpan w:val="2"/>
            <w:tcBorders>
              <w:top w:val="single" w:sz="4" w:space="0" w:color="auto"/>
              <w:left w:val="single" w:sz="4" w:space="0" w:color="auto"/>
              <w:bottom w:val="single" w:sz="4" w:space="0" w:color="auto"/>
              <w:right w:val="single" w:sz="4" w:space="0" w:color="auto"/>
            </w:tcBorders>
            <w:shd w:val="clear" w:color="auto" w:fill="E6E6E6"/>
          </w:tcPr>
          <w:p w14:paraId="11B246C7" w14:textId="77777777" w:rsidR="00EB0D9A" w:rsidRPr="00BC6EA5" w:rsidRDefault="00EB0D9A" w:rsidP="003C1B25">
            <w:pPr>
              <w:overflowPunct w:val="0"/>
              <w:autoSpaceDE w:val="0"/>
              <w:autoSpaceDN w:val="0"/>
              <w:adjustRightInd w:val="0"/>
              <w:spacing w:after="0" w:line="240" w:lineRule="auto"/>
              <w:ind w:left="11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3</w:t>
            </w:r>
            <w:r w:rsidRPr="00BC6EA5">
              <w:rPr>
                <w:rFonts w:ascii="Arial" w:eastAsia="Times New Roman" w:hAnsi="Arial" w:cs="Arial"/>
                <w:kern w:val="22"/>
                <w:sz w:val="20"/>
                <w:szCs w:val="20"/>
                <w:vertAlign w:val="superscript"/>
              </w:rPr>
              <w:t>rd</w:t>
            </w:r>
            <w:r w:rsidRPr="00BC6EA5">
              <w:rPr>
                <w:rFonts w:ascii="Arial" w:eastAsia="Times New Roman" w:hAnsi="Arial" w:cs="Arial"/>
                <w:kern w:val="22"/>
                <w:sz w:val="20"/>
                <w:szCs w:val="20"/>
              </w:rPr>
              <w:t xml:space="preserve"> RO</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14:paraId="7F51FDB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926125" w14:textId="77777777" w:rsidTr="003C1B25">
        <w:tblPrEx>
          <w:tblCellMar>
            <w:left w:w="108" w:type="dxa"/>
            <w:right w:w="108" w:type="dxa"/>
          </w:tblCellMar>
        </w:tblPrEx>
        <w:trPr>
          <w:jc w:val="center"/>
        </w:trPr>
        <w:tc>
          <w:tcPr>
            <w:tcW w:w="9040" w:type="dxa"/>
            <w:gridSpan w:val="6"/>
          </w:tcPr>
          <w:p w14:paraId="51B56715" w14:textId="50D1B412" w:rsidR="00EB0D9A" w:rsidRPr="00BC6EA5" w:rsidRDefault="00EB0D9A" w:rsidP="003C1B25">
            <w:pPr>
              <w:rPr>
                <w:rFonts w:ascii="Arial" w:eastAsia="Calibri" w:hAnsi="Arial" w:cs="Arial"/>
                <w:sz w:val="20"/>
                <w:szCs w:val="20"/>
              </w:rPr>
            </w:pPr>
            <w:r w:rsidRPr="00BC6EA5">
              <w:rPr>
                <w:rFonts w:ascii="Arial" w:eastAsia="Times New Roman" w:hAnsi="Arial" w:cs="Arial"/>
                <w:b/>
                <w:kern w:val="22"/>
                <w:sz w:val="20"/>
                <w:szCs w:val="20"/>
              </w:rPr>
              <w:t>Unit Role:</w:t>
            </w:r>
            <w:r w:rsidRPr="00BC6EA5">
              <w:rPr>
                <w:rFonts w:ascii="Arial" w:eastAsia="Times New Roman" w:hAnsi="Arial" w:cs="Arial"/>
                <w:kern w:val="22"/>
                <w:sz w:val="20"/>
                <w:szCs w:val="20"/>
              </w:rPr>
              <w:t xml:space="preserve"> </w:t>
            </w:r>
          </w:p>
          <w:p w14:paraId="3CBB92C8" w14:textId="04399F22" w:rsidR="00521431" w:rsidRPr="00BC6EA5" w:rsidRDefault="00521431" w:rsidP="00521431">
            <w:pPr>
              <w:ind w:left="22" w:hanging="22"/>
              <w:rPr>
                <w:rFonts w:ascii="Arial" w:eastAsia="Calibri" w:hAnsi="Arial" w:cs="Arial"/>
                <w:sz w:val="20"/>
                <w:szCs w:val="20"/>
              </w:rPr>
            </w:pPr>
            <w:r w:rsidRPr="00BC6EA5">
              <w:rPr>
                <w:rStyle w:val="normaltextrun"/>
                <w:rFonts w:ascii="Arial" w:hAnsi="Arial" w:cs="Arial"/>
                <w:color w:val="000000"/>
                <w:sz w:val="20"/>
                <w:szCs w:val="20"/>
                <w:shd w:val="clear" w:color="auto" w:fill="FFFFFF"/>
              </w:rPr>
              <w:t>Defence and the Office of Veterans Affairs jointly commissioned an independent review to better understand the impacts and implications of the pre 2000 policy relating to homosexuals serving in HM Armed Forces. The Review will provide the opportunity for Defence and the</w:t>
            </w:r>
            <w:r w:rsidRPr="00BC6EA5">
              <w:rPr>
                <w:rStyle w:val="normaltextrun"/>
                <w:rFonts w:ascii="Arial" w:hAnsi="Arial" w:cs="Arial"/>
                <w:color w:val="FF0000"/>
                <w:sz w:val="20"/>
                <w:szCs w:val="20"/>
                <w:shd w:val="clear" w:color="auto" w:fill="FFFFFF"/>
              </w:rPr>
              <w:t xml:space="preserve"> </w:t>
            </w:r>
            <w:r w:rsidRPr="00BC6EA5">
              <w:rPr>
                <w:rStyle w:val="normaltextrun"/>
                <w:rFonts w:ascii="Arial" w:hAnsi="Arial" w:cs="Arial"/>
                <w:color w:val="000000"/>
                <w:sz w:val="20"/>
                <w:szCs w:val="20"/>
                <w:shd w:val="clear" w:color="auto" w:fill="FFFFFF"/>
              </w:rPr>
              <w:t>Government to better understand the lived experience of LGBT veterans who served prior to 2000, including how being discharged or dismissed from the military due to their sexuality, affected their life. Lord Etherton</w:t>
            </w:r>
            <w:r w:rsidR="009F2108" w:rsidRPr="00BC6EA5">
              <w:rPr>
                <w:rStyle w:val="normaltextrun"/>
                <w:rFonts w:ascii="Arial" w:hAnsi="Arial" w:cs="Arial"/>
                <w:color w:val="000000"/>
                <w:sz w:val="20"/>
                <w:szCs w:val="20"/>
                <w:shd w:val="clear" w:color="auto" w:fill="FFFFFF"/>
              </w:rPr>
              <w:t>,</w:t>
            </w:r>
            <w:r w:rsidRPr="00BC6EA5">
              <w:rPr>
                <w:rStyle w:val="normaltextrun"/>
                <w:rFonts w:ascii="Arial" w:hAnsi="Arial" w:cs="Arial"/>
                <w:color w:val="000000"/>
                <w:sz w:val="20"/>
                <w:szCs w:val="20"/>
                <w:shd w:val="clear" w:color="auto" w:fill="FFFFFF"/>
              </w:rPr>
              <w:t xml:space="preserve"> the review Chair</w:t>
            </w:r>
            <w:r w:rsidR="009F2108" w:rsidRPr="00BC6EA5">
              <w:rPr>
                <w:rStyle w:val="normaltextrun"/>
                <w:rFonts w:ascii="Arial" w:hAnsi="Arial" w:cs="Arial"/>
                <w:color w:val="000000"/>
                <w:sz w:val="20"/>
                <w:szCs w:val="20"/>
                <w:shd w:val="clear" w:color="auto" w:fill="FFFFFF"/>
              </w:rPr>
              <w:t>,</w:t>
            </w:r>
            <w:r w:rsidRPr="00BC6EA5">
              <w:rPr>
                <w:rStyle w:val="normaltextrun"/>
                <w:rFonts w:ascii="Arial" w:hAnsi="Arial" w:cs="Arial"/>
                <w:color w:val="000000"/>
                <w:sz w:val="20"/>
                <w:szCs w:val="20"/>
                <w:shd w:val="clear" w:color="auto" w:fill="FFFFFF"/>
              </w:rPr>
              <w:t xml:space="preserve"> has made numerous recommendations to improvements and restorative action that should now be taken to improve services and compensate LGBT veterans.</w:t>
            </w:r>
          </w:p>
          <w:p w14:paraId="17F5FC25" w14:textId="24B99991" w:rsidR="00521431" w:rsidRPr="00BC6EA5" w:rsidRDefault="00521431" w:rsidP="003C1B25">
            <w:pPr>
              <w:rPr>
                <w:rFonts w:ascii="Arial" w:eastAsia="Calibri" w:hAnsi="Arial" w:cs="Arial"/>
                <w:sz w:val="20"/>
                <w:szCs w:val="20"/>
              </w:rPr>
            </w:pPr>
            <w:r w:rsidRPr="00BC6EA5">
              <w:rPr>
                <w:rFonts w:ascii="Arial" w:eastAsia="Calibri" w:hAnsi="Arial" w:cs="Arial"/>
                <w:sz w:val="20"/>
                <w:szCs w:val="20"/>
              </w:rPr>
              <w:t>The LGBT Restorative Action</w:t>
            </w:r>
            <w:r w:rsidR="00E70207" w:rsidRPr="00BC6EA5">
              <w:rPr>
                <w:rFonts w:ascii="Arial" w:eastAsia="Calibri" w:hAnsi="Arial" w:cs="Arial"/>
                <w:sz w:val="20"/>
                <w:szCs w:val="20"/>
              </w:rPr>
              <w:t xml:space="preserve"> (LGBT RA)</w:t>
            </w:r>
            <w:r w:rsidRPr="00BC6EA5">
              <w:rPr>
                <w:rFonts w:ascii="Arial" w:eastAsia="Calibri" w:hAnsi="Arial" w:cs="Arial"/>
                <w:sz w:val="20"/>
                <w:szCs w:val="20"/>
              </w:rPr>
              <w:t xml:space="preserve"> programme team are focussed on the two key areas of work:</w:t>
            </w:r>
          </w:p>
          <w:p w14:paraId="23A3F48E" w14:textId="0E06E4FD" w:rsidR="00521431" w:rsidRPr="00BC6EA5" w:rsidRDefault="00521431" w:rsidP="003C1B25">
            <w:pPr>
              <w:rPr>
                <w:rFonts w:ascii="Arial" w:eastAsia="Calibri" w:hAnsi="Arial" w:cs="Arial"/>
                <w:sz w:val="20"/>
                <w:szCs w:val="20"/>
                <w:highlight w:val="yellow"/>
              </w:rPr>
            </w:pPr>
            <w:r w:rsidRPr="00BC6EA5">
              <w:rPr>
                <w:rFonts w:ascii="Arial" w:eastAsia="Calibri" w:hAnsi="Arial" w:cs="Arial"/>
                <w:sz w:val="20"/>
                <w:szCs w:val="20"/>
              </w:rPr>
              <w:t>The delivery of the IR recommendations and,</w:t>
            </w:r>
            <w:r w:rsidR="00BC6EA5" w:rsidRPr="00BC6EA5">
              <w:rPr>
                <w:rFonts w:ascii="Arial" w:eastAsia="Calibri" w:hAnsi="Arial" w:cs="Arial"/>
                <w:sz w:val="20"/>
                <w:szCs w:val="20"/>
              </w:rPr>
              <w:t xml:space="preserve"> </w:t>
            </w:r>
            <w:r w:rsidR="00E70207" w:rsidRPr="00BC6EA5">
              <w:rPr>
                <w:rFonts w:ascii="Arial" w:eastAsia="Calibri" w:hAnsi="Arial" w:cs="Arial"/>
                <w:sz w:val="20"/>
                <w:szCs w:val="20"/>
              </w:rPr>
              <w:t>S</w:t>
            </w:r>
            <w:r w:rsidR="00DC2FDD" w:rsidRPr="00BC6EA5">
              <w:rPr>
                <w:rFonts w:ascii="Arial" w:eastAsia="Calibri" w:hAnsi="Arial" w:cs="Arial"/>
                <w:sz w:val="20"/>
                <w:szCs w:val="20"/>
              </w:rPr>
              <w:t>upport</w:t>
            </w:r>
            <w:r w:rsidR="00E70207" w:rsidRPr="00BC6EA5">
              <w:rPr>
                <w:rFonts w:ascii="Arial" w:eastAsia="Calibri" w:hAnsi="Arial" w:cs="Arial"/>
                <w:sz w:val="20"/>
                <w:szCs w:val="20"/>
              </w:rPr>
              <w:t xml:space="preserve"> for the </w:t>
            </w:r>
            <w:r w:rsidRPr="00BC6EA5">
              <w:rPr>
                <w:rFonts w:ascii="Arial" w:eastAsia="Calibri" w:hAnsi="Arial" w:cs="Arial"/>
                <w:sz w:val="20"/>
                <w:szCs w:val="20"/>
              </w:rPr>
              <w:t xml:space="preserve">Disregard and Pardon Scheme. </w:t>
            </w:r>
          </w:p>
          <w:p w14:paraId="23A7CE03" w14:textId="17861013" w:rsidR="00E70207" w:rsidRPr="00BC6EA5" w:rsidRDefault="00521431" w:rsidP="003C1B25">
            <w:pPr>
              <w:rPr>
                <w:rFonts w:ascii="Arial" w:eastAsia="Calibri" w:hAnsi="Arial" w:cs="Arial"/>
                <w:sz w:val="20"/>
                <w:szCs w:val="20"/>
              </w:rPr>
            </w:pPr>
            <w:r w:rsidRPr="00BC6EA5">
              <w:rPr>
                <w:rFonts w:ascii="Arial" w:eastAsia="Calibri" w:hAnsi="Arial" w:cs="Arial"/>
                <w:sz w:val="20"/>
                <w:szCs w:val="20"/>
              </w:rPr>
              <w:t xml:space="preserve">Offering a ‘front door approach’ the </w:t>
            </w:r>
            <w:r w:rsidR="00E70207" w:rsidRPr="00BC6EA5">
              <w:rPr>
                <w:rFonts w:ascii="Arial" w:eastAsia="Calibri" w:hAnsi="Arial" w:cs="Arial"/>
                <w:sz w:val="20"/>
                <w:szCs w:val="20"/>
              </w:rPr>
              <w:t xml:space="preserve">LGBT RA team will provide Veterans with a single point of contact into Defence where they can receive signposting and guidance into restorative measures </w:t>
            </w:r>
            <w:r w:rsidR="00DC2FDD" w:rsidRPr="00BC6EA5">
              <w:rPr>
                <w:rFonts w:ascii="Arial" w:eastAsia="Calibri" w:hAnsi="Arial" w:cs="Arial"/>
                <w:sz w:val="20"/>
                <w:szCs w:val="20"/>
              </w:rPr>
              <w:t xml:space="preserve">from the IR </w:t>
            </w:r>
            <w:r w:rsidR="00E70207" w:rsidRPr="00BC6EA5">
              <w:rPr>
                <w:rFonts w:ascii="Arial" w:eastAsia="Calibri" w:hAnsi="Arial" w:cs="Arial"/>
                <w:sz w:val="20"/>
                <w:szCs w:val="20"/>
              </w:rPr>
              <w:t>and updates on progression of recommendation.</w:t>
            </w:r>
          </w:p>
          <w:p w14:paraId="3E46E37F" w14:textId="398B7D86" w:rsidR="00EB0D9A" w:rsidRPr="00BC6EA5" w:rsidRDefault="00DC2FDD" w:rsidP="00BC6EA5">
            <w:pPr>
              <w:rPr>
                <w:rFonts w:ascii="Arial" w:eastAsia="Calibri" w:hAnsi="Arial" w:cs="Arial"/>
                <w:sz w:val="20"/>
                <w:szCs w:val="20"/>
              </w:rPr>
            </w:pPr>
            <w:r w:rsidRPr="00BC6EA5">
              <w:rPr>
                <w:rFonts w:ascii="Arial" w:eastAsia="Calibri" w:hAnsi="Arial" w:cs="Arial"/>
                <w:sz w:val="20"/>
                <w:szCs w:val="20"/>
              </w:rPr>
              <w:t>The LGBT RA team will be the conduit between the HO Disregard and Pardon scheme and the three services, supporting the processing of Veterans’ applications to the scheme.</w:t>
            </w:r>
          </w:p>
        </w:tc>
      </w:tr>
      <w:tr w:rsidR="00EB0D9A" w:rsidRPr="00BC6EA5" w14:paraId="65A66940" w14:textId="77777777" w:rsidTr="003C1B25">
        <w:tblPrEx>
          <w:tblCellMar>
            <w:left w:w="108" w:type="dxa"/>
            <w:right w:w="108" w:type="dxa"/>
          </w:tblCellMar>
        </w:tblPrEx>
        <w:trPr>
          <w:jc w:val="center"/>
        </w:trPr>
        <w:tc>
          <w:tcPr>
            <w:tcW w:w="9040" w:type="dxa"/>
            <w:gridSpan w:val="6"/>
          </w:tcPr>
          <w:p w14:paraId="4AA59265"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Calibri" w:hAnsi="Arial" w:cs="Arial"/>
                <w:sz w:val="20"/>
                <w:szCs w:val="20"/>
              </w:rPr>
            </w:pPr>
            <w:r w:rsidRPr="00BC6EA5">
              <w:rPr>
                <w:rFonts w:ascii="Arial" w:eastAsia="Times New Roman" w:hAnsi="Arial" w:cs="Arial"/>
                <w:b/>
                <w:kern w:val="22"/>
                <w:sz w:val="20"/>
                <w:szCs w:val="20"/>
              </w:rPr>
              <w:t>Position Role:</w:t>
            </w:r>
            <w:r w:rsidRPr="00BC6EA5">
              <w:rPr>
                <w:rFonts w:ascii="Arial" w:eastAsia="Calibri" w:hAnsi="Arial" w:cs="Arial"/>
                <w:sz w:val="20"/>
                <w:szCs w:val="20"/>
              </w:rPr>
              <w:t xml:space="preserve"> </w:t>
            </w:r>
          </w:p>
          <w:p w14:paraId="18573C06" w14:textId="7DFA81D0" w:rsidR="00EB0D9A" w:rsidRPr="00BC6EA5" w:rsidRDefault="00E16700" w:rsidP="00BC6EA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E16700">
              <w:rPr>
                <w:rFonts w:ascii="Arial" w:eastAsia="Calibri" w:hAnsi="Arial" w:cs="Arial"/>
                <w:sz w:val="20"/>
                <w:szCs w:val="20"/>
              </w:rPr>
              <w:t>Shape and deliver the recommendations of the LGBT Veteran review with a focus on the affected Army population.</w:t>
            </w:r>
            <w:r w:rsidR="00EB0D9A" w:rsidRPr="00BC6EA5">
              <w:rPr>
                <w:rFonts w:ascii="Arial" w:eastAsia="Calibri" w:hAnsi="Arial" w:cs="Arial"/>
                <w:sz w:val="20"/>
                <w:szCs w:val="20"/>
              </w:rPr>
              <w:br/>
            </w:r>
          </w:p>
        </w:tc>
      </w:tr>
      <w:tr w:rsidR="00EB0D9A" w:rsidRPr="00BC6EA5" w14:paraId="1B5EFEAA" w14:textId="77777777" w:rsidTr="003C1B25">
        <w:tblPrEx>
          <w:tblCellMar>
            <w:left w:w="108" w:type="dxa"/>
            <w:right w:w="108" w:type="dxa"/>
          </w:tblCellMar>
        </w:tblPrEx>
        <w:trPr>
          <w:jc w:val="center"/>
        </w:trPr>
        <w:tc>
          <w:tcPr>
            <w:tcW w:w="9040" w:type="dxa"/>
            <w:gridSpan w:val="6"/>
          </w:tcPr>
          <w:p w14:paraId="3C20A97F"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Responsibilities:</w:t>
            </w:r>
            <w:r w:rsidRPr="00BC6EA5">
              <w:rPr>
                <w:rFonts w:ascii="Arial" w:eastAsia="Times New Roman" w:hAnsi="Arial" w:cs="Arial"/>
                <w:b/>
                <w:kern w:val="22"/>
                <w:sz w:val="20"/>
                <w:szCs w:val="20"/>
              </w:rPr>
              <w:br/>
            </w:r>
          </w:p>
          <w:p w14:paraId="11EEB3D8" w14:textId="3190906D" w:rsidR="004E0E66" w:rsidRDefault="005E0354" w:rsidP="004E0E66">
            <w:pPr>
              <w:rPr>
                <w:rFonts w:ascii="Arial" w:hAnsi="Arial" w:cs="Arial"/>
                <w:sz w:val="20"/>
                <w:szCs w:val="20"/>
              </w:rPr>
            </w:pPr>
            <w:r>
              <w:rPr>
                <w:rFonts w:ascii="Arial" w:hAnsi="Arial" w:cs="Arial"/>
                <w:sz w:val="20"/>
                <w:szCs w:val="20"/>
              </w:rPr>
              <w:t xml:space="preserve">Identify </w:t>
            </w:r>
            <w:r w:rsidR="00496B08">
              <w:rPr>
                <w:rFonts w:ascii="Arial" w:hAnsi="Arial" w:cs="Arial"/>
                <w:sz w:val="20"/>
                <w:szCs w:val="20"/>
              </w:rPr>
              <w:t xml:space="preserve">key stakeholders and </w:t>
            </w:r>
            <w:r w:rsidR="004E0E66">
              <w:rPr>
                <w:rFonts w:ascii="Arial" w:hAnsi="Arial" w:cs="Arial"/>
                <w:sz w:val="20"/>
                <w:szCs w:val="20"/>
              </w:rPr>
              <w:t>managing relationships to enable the provision of restorative action within the affected community.</w:t>
            </w:r>
          </w:p>
          <w:p w14:paraId="0D762E14" w14:textId="64118363" w:rsidR="004E0E66" w:rsidRDefault="002466A6" w:rsidP="004E0E66">
            <w:pPr>
              <w:rPr>
                <w:rFonts w:ascii="Arial" w:hAnsi="Arial" w:cs="Arial"/>
                <w:sz w:val="20"/>
                <w:szCs w:val="20"/>
              </w:rPr>
            </w:pPr>
            <w:r>
              <w:rPr>
                <w:rFonts w:ascii="Arial" w:hAnsi="Arial" w:cs="Arial"/>
                <w:sz w:val="20"/>
                <w:szCs w:val="20"/>
              </w:rPr>
              <w:t>Support the creation of an implementation plan highlighting areas of good practice, demonstrating creativity in problem solving</w:t>
            </w:r>
            <w:r w:rsidR="004E0E66">
              <w:rPr>
                <w:rFonts w:ascii="Arial" w:hAnsi="Arial" w:cs="Arial"/>
                <w:sz w:val="20"/>
                <w:szCs w:val="20"/>
              </w:rPr>
              <w:t>.</w:t>
            </w:r>
          </w:p>
          <w:p w14:paraId="09D2691F" w14:textId="09B04E71" w:rsidR="004E0E66" w:rsidRDefault="004E0E66" w:rsidP="004E0E66">
            <w:pPr>
              <w:rPr>
                <w:rFonts w:ascii="Arial" w:hAnsi="Arial" w:cs="Arial"/>
                <w:sz w:val="20"/>
                <w:szCs w:val="20"/>
              </w:rPr>
            </w:pPr>
            <w:r>
              <w:rPr>
                <w:rFonts w:ascii="Arial" w:hAnsi="Arial" w:cs="Arial"/>
                <w:sz w:val="20"/>
                <w:szCs w:val="20"/>
              </w:rPr>
              <w:t>Army lead for engagement and policy development.</w:t>
            </w:r>
          </w:p>
          <w:p w14:paraId="6817720C" w14:textId="68138F08" w:rsidR="004E0E66" w:rsidRDefault="00E731AC" w:rsidP="00E07C38">
            <w:pPr>
              <w:rPr>
                <w:rFonts w:ascii="Arial" w:hAnsi="Arial" w:cs="Arial"/>
                <w:sz w:val="20"/>
                <w:szCs w:val="20"/>
              </w:rPr>
            </w:pPr>
            <w:r>
              <w:rPr>
                <w:rFonts w:ascii="Arial" w:hAnsi="Arial" w:cs="Arial"/>
                <w:sz w:val="20"/>
                <w:szCs w:val="20"/>
              </w:rPr>
              <w:t xml:space="preserve">Manage </w:t>
            </w:r>
            <w:r w:rsidR="005D24A5">
              <w:rPr>
                <w:rFonts w:ascii="Arial" w:hAnsi="Arial" w:cs="Arial"/>
                <w:sz w:val="20"/>
                <w:szCs w:val="20"/>
              </w:rPr>
              <w:t>and u</w:t>
            </w:r>
            <w:r w:rsidR="004E0E66">
              <w:rPr>
                <w:rFonts w:ascii="Arial" w:hAnsi="Arial" w:cs="Arial"/>
                <w:sz w:val="20"/>
                <w:szCs w:val="20"/>
              </w:rPr>
              <w:t xml:space="preserve">nderstand and </w:t>
            </w:r>
            <w:r w:rsidR="005D24A5">
              <w:rPr>
                <w:rFonts w:ascii="Arial" w:hAnsi="Arial" w:cs="Arial"/>
                <w:sz w:val="20"/>
                <w:szCs w:val="20"/>
              </w:rPr>
              <w:t>TLB</w:t>
            </w:r>
            <w:r w:rsidR="004E0E66">
              <w:rPr>
                <w:rFonts w:ascii="Arial" w:hAnsi="Arial" w:cs="Arial"/>
                <w:sz w:val="20"/>
                <w:szCs w:val="20"/>
              </w:rPr>
              <w:t xml:space="preserve"> risks and issues relevant to specific service area, managing mitigating actions.</w:t>
            </w:r>
          </w:p>
          <w:p w14:paraId="667F2181" w14:textId="087568EF" w:rsidR="004E0E66" w:rsidRDefault="00F42454" w:rsidP="00E07C38">
            <w:pPr>
              <w:rPr>
                <w:rFonts w:ascii="Arial" w:hAnsi="Arial" w:cs="Arial"/>
                <w:sz w:val="20"/>
                <w:szCs w:val="20"/>
              </w:rPr>
            </w:pPr>
            <w:r>
              <w:rPr>
                <w:rFonts w:ascii="Arial" w:hAnsi="Arial" w:cs="Arial"/>
                <w:sz w:val="20"/>
                <w:szCs w:val="20"/>
              </w:rPr>
              <w:lastRenderedPageBreak/>
              <w:t>Support development of</w:t>
            </w:r>
            <w:r w:rsidR="004E0E66">
              <w:rPr>
                <w:rFonts w:ascii="Arial" w:hAnsi="Arial" w:cs="Arial"/>
                <w:sz w:val="20"/>
                <w:szCs w:val="20"/>
              </w:rPr>
              <w:t xml:space="preserve"> policy in consultation with stakeholders as required to deliver</w:t>
            </w:r>
            <w:r w:rsidR="00E07C38">
              <w:rPr>
                <w:rFonts w:ascii="Arial" w:hAnsi="Arial" w:cs="Arial"/>
                <w:sz w:val="20"/>
                <w:szCs w:val="20"/>
              </w:rPr>
              <w:t xml:space="preserve"> </w:t>
            </w:r>
            <w:r w:rsidR="004E0E66">
              <w:rPr>
                <w:rFonts w:ascii="Arial" w:hAnsi="Arial" w:cs="Arial"/>
                <w:sz w:val="20"/>
                <w:szCs w:val="20"/>
              </w:rPr>
              <w:t>against the LGBT Veteran review recommendations</w:t>
            </w:r>
          </w:p>
          <w:p w14:paraId="36354853" w14:textId="656CE280" w:rsidR="004E0E66" w:rsidRDefault="00F42454" w:rsidP="00E07C38">
            <w:pPr>
              <w:rPr>
                <w:rFonts w:ascii="Arial" w:hAnsi="Arial" w:cs="Arial"/>
                <w:sz w:val="20"/>
                <w:szCs w:val="20"/>
              </w:rPr>
            </w:pPr>
            <w:r>
              <w:rPr>
                <w:rFonts w:ascii="Arial" w:hAnsi="Arial" w:cs="Arial"/>
                <w:sz w:val="20"/>
                <w:szCs w:val="20"/>
              </w:rPr>
              <w:t xml:space="preserve">Own the </w:t>
            </w:r>
            <w:r w:rsidR="004E0E66">
              <w:rPr>
                <w:rFonts w:ascii="Arial" w:hAnsi="Arial" w:cs="Arial"/>
                <w:sz w:val="20"/>
                <w:szCs w:val="20"/>
              </w:rPr>
              <w:t xml:space="preserve">delivery of communications and updates to ensure a clear and accurate message is given to the wider Service. </w:t>
            </w:r>
          </w:p>
          <w:p w14:paraId="352478A9" w14:textId="1B473DB1" w:rsidR="004E0E66" w:rsidRDefault="004E0E66" w:rsidP="00E07C38">
            <w:pPr>
              <w:rPr>
                <w:rFonts w:ascii="Arial" w:hAnsi="Arial" w:cs="Arial"/>
                <w:sz w:val="20"/>
                <w:szCs w:val="20"/>
              </w:rPr>
            </w:pPr>
            <w:r>
              <w:rPr>
                <w:rFonts w:ascii="Arial" w:hAnsi="Arial" w:cs="Arial"/>
                <w:sz w:val="20"/>
                <w:szCs w:val="20"/>
              </w:rPr>
              <w:t>Provide specialist sS advice including current policy, organisational impact of recommendations and Legislative change requirements.</w:t>
            </w:r>
          </w:p>
          <w:p w14:paraId="644738E8" w14:textId="7C1CC078" w:rsidR="00EB0D9A" w:rsidRPr="00E07C38" w:rsidRDefault="004E0E66" w:rsidP="00E07C38">
            <w:pPr>
              <w:rPr>
                <w:rFonts w:ascii="Arial" w:hAnsi="Arial" w:cs="Arial"/>
                <w:sz w:val="20"/>
                <w:szCs w:val="20"/>
              </w:rPr>
            </w:pPr>
            <w:r>
              <w:rPr>
                <w:rFonts w:ascii="Arial" w:hAnsi="Arial" w:cs="Arial"/>
                <w:sz w:val="20"/>
                <w:szCs w:val="20"/>
              </w:rPr>
              <w:t>Remain professionally agile to meet the changing requirements expected of the team and Army TLB</w:t>
            </w:r>
            <w:r w:rsidR="00E07C38">
              <w:rPr>
                <w:rFonts w:ascii="Arial" w:hAnsi="Arial" w:cs="Arial"/>
                <w:sz w:val="20"/>
                <w:szCs w:val="20"/>
              </w:rPr>
              <w:t>.</w:t>
            </w:r>
          </w:p>
        </w:tc>
      </w:tr>
      <w:tr w:rsidR="00EB0D9A" w:rsidRPr="00BC6EA5" w14:paraId="5CE19F12" w14:textId="77777777" w:rsidTr="00F649DA">
        <w:tblPrEx>
          <w:tblCellMar>
            <w:left w:w="108" w:type="dxa"/>
            <w:right w:w="108" w:type="dxa"/>
          </w:tblCellMar>
        </w:tblPrEx>
        <w:trPr>
          <w:cantSplit/>
          <w:jc w:val="center"/>
        </w:trPr>
        <w:tc>
          <w:tcPr>
            <w:tcW w:w="4248" w:type="dxa"/>
            <w:gridSpan w:val="2"/>
          </w:tcPr>
          <w:p w14:paraId="265C8631"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lastRenderedPageBreak/>
              <w:t>Pre Appt/Deployment Trg:</w:t>
            </w:r>
            <w:r w:rsidRPr="00BC6EA5">
              <w:rPr>
                <w:rFonts w:ascii="Arial" w:eastAsia="Times New Roman" w:hAnsi="Arial" w:cs="Arial"/>
                <w:kern w:val="22"/>
                <w:sz w:val="20"/>
                <w:szCs w:val="20"/>
              </w:rPr>
              <w:t xml:space="preserve">  </w:t>
            </w:r>
          </w:p>
          <w:p w14:paraId="4694D5C0"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Pre Appt/Deployment Briefings/Visits:</w:t>
            </w:r>
          </w:p>
        </w:tc>
        <w:tc>
          <w:tcPr>
            <w:tcW w:w="4792" w:type="dxa"/>
            <w:gridSpan w:val="4"/>
          </w:tcPr>
          <w:p w14:paraId="56D8F95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Briefing to be supplied by Project Team</w:t>
            </w:r>
          </w:p>
        </w:tc>
      </w:tr>
      <w:tr w:rsidR="00EB0D9A" w:rsidRPr="00BC6EA5" w14:paraId="5A28F02E" w14:textId="77777777" w:rsidTr="00F649DA">
        <w:tblPrEx>
          <w:tblCellMar>
            <w:left w:w="108" w:type="dxa"/>
            <w:right w:w="108" w:type="dxa"/>
          </w:tblCellMar>
        </w:tblPrEx>
        <w:trPr>
          <w:jc w:val="center"/>
        </w:trPr>
        <w:tc>
          <w:tcPr>
            <w:tcW w:w="4248" w:type="dxa"/>
            <w:gridSpan w:val="2"/>
          </w:tcPr>
          <w:p w14:paraId="56A05F09"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Gender of Incumbent:</w:t>
            </w:r>
          </w:p>
        </w:tc>
        <w:tc>
          <w:tcPr>
            <w:tcW w:w="4792" w:type="dxa"/>
            <w:gridSpan w:val="4"/>
          </w:tcPr>
          <w:p w14:paraId="616AD2E1"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N/A</w:t>
            </w:r>
          </w:p>
        </w:tc>
      </w:tr>
      <w:tr w:rsidR="00EB0D9A" w:rsidRPr="00BC6EA5" w14:paraId="7A7B4D40" w14:textId="77777777" w:rsidTr="00F649DA">
        <w:tblPrEx>
          <w:tblCellMar>
            <w:left w:w="108" w:type="dxa"/>
            <w:right w:w="108" w:type="dxa"/>
          </w:tblCellMar>
        </w:tblPrEx>
        <w:trPr>
          <w:jc w:val="center"/>
        </w:trPr>
        <w:tc>
          <w:tcPr>
            <w:tcW w:w="4248" w:type="dxa"/>
            <w:gridSpan w:val="2"/>
          </w:tcPr>
          <w:p w14:paraId="6F930ADF" w14:textId="77777777" w:rsidR="00EB0D9A" w:rsidRPr="00BC6EA5" w:rsidRDefault="00EB0D9A" w:rsidP="003C1B25">
            <w:pPr>
              <w:tabs>
                <w:tab w:val="left" w:pos="2586"/>
              </w:tabs>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Domestic Considerations:</w:t>
            </w:r>
            <w:r w:rsidRPr="00BC6EA5">
              <w:rPr>
                <w:rFonts w:ascii="Arial" w:eastAsia="Times New Roman" w:hAnsi="Arial" w:cs="Arial"/>
                <w:kern w:val="22"/>
                <w:sz w:val="20"/>
                <w:szCs w:val="20"/>
              </w:rPr>
              <w:t xml:space="preserve"> </w:t>
            </w:r>
          </w:p>
        </w:tc>
        <w:tc>
          <w:tcPr>
            <w:tcW w:w="4792" w:type="dxa"/>
            <w:gridSpan w:val="4"/>
          </w:tcPr>
          <w:p w14:paraId="7714F802" w14:textId="13B3A233" w:rsidR="00EB0D9A" w:rsidRPr="00BC6EA5" w:rsidRDefault="00770F72" w:rsidP="003C1B25">
            <w:pPr>
              <w:tabs>
                <w:tab w:val="left" w:pos="2586"/>
              </w:tabs>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Remote working encouraged </w:t>
            </w:r>
            <w:r w:rsidR="00F23C6C">
              <w:rPr>
                <w:rFonts w:ascii="Arial" w:eastAsia="Times New Roman" w:hAnsi="Arial" w:cs="Arial"/>
                <w:kern w:val="22"/>
                <w:sz w:val="20"/>
                <w:szCs w:val="20"/>
              </w:rPr>
              <w:t>alongside</w:t>
            </w:r>
            <w:r>
              <w:rPr>
                <w:rFonts w:ascii="Arial" w:eastAsia="Times New Roman" w:hAnsi="Arial" w:cs="Arial"/>
                <w:kern w:val="22"/>
                <w:sz w:val="20"/>
                <w:szCs w:val="20"/>
              </w:rPr>
              <w:t xml:space="preserve"> core working hours. </w:t>
            </w:r>
          </w:p>
        </w:tc>
      </w:tr>
      <w:tr w:rsidR="00EB0D9A" w:rsidRPr="00BC6EA5" w14:paraId="55B06DEF" w14:textId="77777777" w:rsidTr="003C1B25">
        <w:tblPrEx>
          <w:tblCellMar>
            <w:left w:w="108" w:type="dxa"/>
            <w:right w:w="108" w:type="dxa"/>
          </w:tblCellMar>
        </w:tblPrEx>
        <w:trPr>
          <w:cantSplit/>
          <w:trHeight w:val="262"/>
          <w:jc w:val="center"/>
        </w:trPr>
        <w:tc>
          <w:tcPr>
            <w:tcW w:w="2737" w:type="dxa"/>
            <w:shd w:val="clear" w:color="auto" w:fill="FFFFFF"/>
          </w:tcPr>
          <w:p w14:paraId="674F791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Performance Attributes</w:t>
            </w:r>
          </w:p>
        </w:tc>
        <w:tc>
          <w:tcPr>
            <w:tcW w:w="6303" w:type="dxa"/>
            <w:gridSpan w:val="5"/>
          </w:tcPr>
          <w:p w14:paraId="6EE4AC3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Priority Component Features</w:t>
            </w:r>
          </w:p>
        </w:tc>
      </w:tr>
      <w:tr w:rsidR="00EB0D9A" w:rsidRPr="00BC6EA5" w14:paraId="397E00E3" w14:textId="77777777" w:rsidTr="003C1B25">
        <w:tblPrEx>
          <w:tblCellMar>
            <w:left w:w="108" w:type="dxa"/>
            <w:right w:w="108" w:type="dxa"/>
          </w:tblCellMar>
        </w:tblPrEx>
        <w:trPr>
          <w:cantSplit/>
          <w:trHeight w:val="270"/>
          <w:jc w:val="center"/>
        </w:trPr>
        <w:tc>
          <w:tcPr>
            <w:tcW w:w="2737" w:type="dxa"/>
            <w:shd w:val="clear" w:color="auto" w:fill="FFFFFF"/>
          </w:tcPr>
          <w:p w14:paraId="6C7658A4"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6303" w:type="dxa"/>
            <w:gridSpan w:val="5"/>
          </w:tcPr>
          <w:p w14:paraId="13337E3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776D8B4" w14:textId="77777777" w:rsidTr="00F649DA">
        <w:tblPrEx>
          <w:tblCellMar>
            <w:left w:w="108" w:type="dxa"/>
            <w:right w:w="108" w:type="dxa"/>
          </w:tblCellMar>
        </w:tblPrEx>
        <w:trPr>
          <w:cantSplit/>
          <w:jc w:val="center"/>
        </w:trPr>
        <w:tc>
          <w:tcPr>
            <w:tcW w:w="2737" w:type="dxa"/>
            <w:shd w:val="clear" w:color="auto" w:fill="FFFFFF"/>
          </w:tcPr>
          <w:p w14:paraId="31F4D670"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Education / Training</w:t>
            </w:r>
          </w:p>
        </w:tc>
        <w:tc>
          <w:tcPr>
            <w:tcW w:w="1511" w:type="dxa"/>
          </w:tcPr>
          <w:p w14:paraId="18D35597"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Type</w:t>
            </w:r>
          </w:p>
        </w:tc>
        <w:tc>
          <w:tcPr>
            <w:tcW w:w="1249" w:type="dxa"/>
          </w:tcPr>
          <w:p w14:paraId="7E873F98"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Pri</w:t>
            </w:r>
          </w:p>
        </w:tc>
        <w:tc>
          <w:tcPr>
            <w:tcW w:w="3543" w:type="dxa"/>
            <w:gridSpan w:val="3"/>
            <w:shd w:val="clear" w:color="auto" w:fill="auto"/>
          </w:tcPr>
          <w:p w14:paraId="259F9DD6" w14:textId="77777777" w:rsidR="00EB0D9A" w:rsidRPr="00BC6EA5" w:rsidRDefault="00EB0D9A" w:rsidP="003C1B25">
            <w:pPr>
              <w:overflowPunct w:val="0"/>
              <w:autoSpaceDE w:val="0"/>
              <w:autoSpaceDN w:val="0"/>
              <w:adjustRightInd w:val="0"/>
              <w:spacing w:after="0" w:line="240" w:lineRule="auto"/>
              <w:jc w:val="center"/>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Comments</w:t>
            </w:r>
          </w:p>
        </w:tc>
      </w:tr>
      <w:tr w:rsidR="00EB0D9A" w:rsidRPr="00BC6EA5" w14:paraId="365F3628" w14:textId="77777777" w:rsidTr="00F649DA">
        <w:tblPrEx>
          <w:tblCellMar>
            <w:left w:w="108" w:type="dxa"/>
            <w:right w:w="108" w:type="dxa"/>
          </w:tblCellMar>
        </w:tblPrEx>
        <w:trPr>
          <w:cantSplit/>
          <w:jc w:val="center"/>
        </w:trPr>
        <w:tc>
          <w:tcPr>
            <w:tcW w:w="2737" w:type="dxa"/>
            <w:shd w:val="clear" w:color="auto" w:fill="FFFFFF"/>
          </w:tcPr>
          <w:p w14:paraId="256479E9"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Military Quals</w:t>
            </w:r>
          </w:p>
        </w:tc>
        <w:tc>
          <w:tcPr>
            <w:tcW w:w="1511" w:type="dxa"/>
          </w:tcPr>
          <w:p w14:paraId="1AA5B7B0" w14:textId="6BE3EC0E"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62849ED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14CDCDDC" w14:textId="21E3D00C"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18B86B0C" w14:textId="77777777" w:rsidTr="00F649DA">
        <w:tblPrEx>
          <w:tblCellMar>
            <w:left w:w="108" w:type="dxa"/>
            <w:right w:w="108" w:type="dxa"/>
          </w:tblCellMar>
        </w:tblPrEx>
        <w:trPr>
          <w:cantSplit/>
          <w:jc w:val="center"/>
        </w:trPr>
        <w:tc>
          <w:tcPr>
            <w:tcW w:w="2737" w:type="dxa"/>
            <w:shd w:val="clear" w:color="auto" w:fill="FFFFFF"/>
          </w:tcPr>
          <w:p w14:paraId="7DAD701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Other Quals/Competency</w:t>
            </w:r>
          </w:p>
        </w:tc>
        <w:tc>
          <w:tcPr>
            <w:tcW w:w="1511" w:type="dxa"/>
          </w:tcPr>
          <w:p w14:paraId="01B1770D" w14:textId="5FF05912"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1030E1CD" w14:textId="2295F16A"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3E53322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FA0BAFB" w14:textId="77777777" w:rsidTr="00F649DA">
        <w:tblPrEx>
          <w:tblCellMar>
            <w:left w:w="108" w:type="dxa"/>
            <w:right w:w="108" w:type="dxa"/>
          </w:tblCellMar>
        </w:tblPrEx>
        <w:trPr>
          <w:cantSplit/>
          <w:jc w:val="center"/>
        </w:trPr>
        <w:tc>
          <w:tcPr>
            <w:tcW w:w="2737" w:type="dxa"/>
            <w:shd w:val="clear" w:color="auto" w:fill="FFFFFF"/>
          </w:tcPr>
          <w:p w14:paraId="75EF738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Spec Pay Markers</w:t>
            </w:r>
            <w:r w:rsidRPr="00BC6EA5">
              <w:rPr>
                <w:rFonts w:ascii="Arial" w:eastAsia="Times New Roman" w:hAnsi="Arial" w:cs="Arial"/>
                <w:kern w:val="22"/>
                <w:sz w:val="20"/>
                <w:szCs w:val="20"/>
                <w:vertAlign w:val="superscript"/>
              </w:rPr>
              <w:footnoteReference w:id="1"/>
            </w:r>
          </w:p>
        </w:tc>
        <w:tc>
          <w:tcPr>
            <w:tcW w:w="1511" w:type="dxa"/>
          </w:tcPr>
          <w:p w14:paraId="7E2F65B7" w14:textId="6D5B3C3B"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7B5E2ADE"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669F7D8F"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093834A" w14:textId="77777777" w:rsidTr="00F649DA">
        <w:tblPrEx>
          <w:tblCellMar>
            <w:left w:w="108" w:type="dxa"/>
            <w:right w:w="108" w:type="dxa"/>
          </w:tblCellMar>
        </w:tblPrEx>
        <w:trPr>
          <w:cantSplit/>
          <w:jc w:val="center"/>
        </w:trPr>
        <w:tc>
          <w:tcPr>
            <w:tcW w:w="2737" w:type="dxa"/>
            <w:shd w:val="clear" w:color="auto" w:fill="FFFFFF"/>
          </w:tcPr>
          <w:p w14:paraId="2431F578"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Education</w:t>
            </w:r>
          </w:p>
        </w:tc>
        <w:tc>
          <w:tcPr>
            <w:tcW w:w="1511" w:type="dxa"/>
          </w:tcPr>
          <w:p w14:paraId="2BA2BE9B" w14:textId="7B2CE55B" w:rsidR="00EB0D9A" w:rsidRPr="00BC6EA5" w:rsidRDefault="00817155"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P</w:t>
            </w:r>
            <w:r w:rsidR="0065590D">
              <w:rPr>
                <w:rFonts w:ascii="Arial" w:eastAsia="Times New Roman" w:hAnsi="Arial" w:cs="Arial"/>
                <w:kern w:val="22"/>
                <w:sz w:val="20"/>
                <w:szCs w:val="20"/>
              </w:rPr>
              <w:t>3</w:t>
            </w:r>
            <w:r>
              <w:rPr>
                <w:rFonts w:ascii="Arial" w:eastAsia="Times New Roman" w:hAnsi="Arial" w:cs="Arial"/>
                <w:kern w:val="22"/>
                <w:sz w:val="20"/>
                <w:szCs w:val="20"/>
              </w:rPr>
              <w:t>M Exp</w:t>
            </w:r>
          </w:p>
        </w:tc>
        <w:tc>
          <w:tcPr>
            <w:tcW w:w="1249" w:type="dxa"/>
          </w:tcPr>
          <w:p w14:paraId="1D771B20" w14:textId="51D55696" w:rsidR="00EB0D9A" w:rsidRPr="00BC6EA5" w:rsidRDefault="00817155"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shd w:val="clear" w:color="auto" w:fill="auto"/>
          </w:tcPr>
          <w:p w14:paraId="7D5853C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6861570A" w14:textId="77777777" w:rsidTr="00F649DA">
        <w:tblPrEx>
          <w:tblCellMar>
            <w:left w:w="108" w:type="dxa"/>
            <w:right w:w="108" w:type="dxa"/>
          </w:tblCellMar>
        </w:tblPrEx>
        <w:trPr>
          <w:cantSplit/>
          <w:jc w:val="center"/>
        </w:trPr>
        <w:tc>
          <w:tcPr>
            <w:tcW w:w="2737" w:type="dxa"/>
            <w:shd w:val="clear" w:color="auto" w:fill="FFFFFF"/>
          </w:tcPr>
          <w:p w14:paraId="76208120"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Language</w:t>
            </w:r>
          </w:p>
        </w:tc>
        <w:tc>
          <w:tcPr>
            <w:tcW w:w="1511" w:type="dxa"/>
          </w:tcPr>
          <w:p w14:paraId="5806A14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11654BE7"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761D981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467B5963" w14:textId="77777777" w:rsidTr="00F649DA">
        <w:tblPrEx>
          <w:tblCellMar>
            <w:left w:w="108" w:type="dxa"/>
            <w:right w:w="108" w:type="dxa"/>
          </w:tblCellMar>
        </w:tblPrEx>
        <w:trPr>
          <w:cantSplit/>
          <w:trHeight w:val="231"/>
          <w:jc w:val="center"/>
        </w:trPr>
        <w:tc>
          <w:tcPr>
            <w:tcW w:w="2737" w:type="dxa"/>
            <w:shd w:val="clear" w:color="auto" w:fill="FFFFFF"/>
          </w:tcPr>
          <w:p w14:paraId="795517FC"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Driving Requirements</w:t>
            </w:r>
          </w:p>
        </w:tc>
        <w:tc>
          <w:tcPr>
            <w:tcW w:w="1511" w:type="dxa"/>
          </w:tcPr>
          <w:p w14:paraId="50861A54" w14:textId="29763EBA"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43ACE50D"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5ADC0A1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0FAD251B" w14:textId="77777777" w:rsidTr="00F649DA">
        <w:tblPrEx>
          <w:tblCellMar>
            <w:left w:w="108" w:type="dxa"/>
            <w:right w:w="108" w:type="dxa"/>
          </w:tblCellMar>
        </w:tblPrEx>
        <w:trPr>
          <w:cantSplit/>
          <w:trHeight w:val="231"/>
          <w:jc w:val="center"/>
        </w:trPr>
        <w:tc>
          <w:tcPr>
            <w:tcW w:w="2737" w:type="dxa"/>
            <w:shd w:val="clear" w:color="auto" w:fill="FFFFFF"/>
          </w:tcPr>
          <w:p w14:paraId="052106AE"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Experience</w:t>
            </w:r>
          </w:p>
        </w:tc>
        <w:tc>
          <w:tcPr>
            <w:tcW w:w="1511" w:type="dxa"/>
          </w:tcPr>
          <w:p w14:paraId="5F0A014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1DDFBFE3"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2BD118B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9A2314B" w14:textId="77777777" w:rsidTr="00F649DA">
        <w:tblPrEx>
          <w:tblCellMar>
            <w:left w:w="108" w:type="dxa"/>
            <w:right w:w="108" w:type="dxa"/>
          </w:tblCellMar>
        </w:tblPrEx>
        <w:trPr>
          <w:cantSplit/>
          <w:trHeight w:val="231"/>
          <w:jc w:val="center"/>
        </w:trPr>
        <w:tc>
          <w:tcPr>
            <w:tcW w:w="2737" w:type="dxa"/>
            <w:shd w:val="clear" w:color="auto" w:fill="FFFFFF"/>
          </w:tcPr>
          <w:p w14:paraId="00753861"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Service/Arm/OGD</w:t>
            </w:r>
          </w:p>
        </w:tc>
        <w:tc>
          <w:tcPr>
            <w:tcW w:w="1511" w:type="dxa"/>
          </w:tcPr>
          <w:p w14:paraId="2C00A43A" w14:textId="0789920C"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Army</w:t>
            </w:r>
          </w:p>
        </w:tc>
        <w:tc>
          <w:tcPr>
            <w:tcW w:w="1249" w:type="dxa"/>
          </w:tcPr>
          <w:p w14:paraId="2FA90762"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28D166E"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Tri service representation is required</w:t>
            </w:r>
          </w:p>
        </w:tc>
      </w:tr>
      <w:tr w:rsidR="00EB0D9A" w:rsidRPr="00BC6EA5" w14:paraId="2E0761EE" w14:textId="77777777" w:rsidTr="00F649DA">
        <w:tblPrEx>
          <w:tblCellMar>
            <w:left w:w="108" w:type="dxa"/>
            <w:right w:w="108" w:type="dxa"/>
          </w:tblCellMar>
        </w:tblPrEx>
        <w:trPr>
          <w:cantSplit/>
          <w:trHeight w:val="228"/>
          <w:jc w:val="center"/>
        </w:trPr>
        <w:tc>
          <w:tcPr>
            <w:tcW w:w="2737" w:type="dxa"/>
            <w:shd w:val="clear" w:color="auto" w:fill="FFFFFF"/>
          </w:tcPr>
          <w:p w14:paraId="5E49FCB3"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Operational</w:t>
            </w:r>
          </w:p>
        </w:tc>
        <w:tc>
          <w:tcPr>
            <w:tcW w:w="1511" w:type="dxa"/>
          </w:tcPr>
          <w:p w14:paraId="57704E4B" w14:textId="43B49021"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0A78895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4D3965E8"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7A909238" w14:textId="77777777" w:rsidTr="00F649DA">
        <w:tblPrEx>
          <w:tblCellMar>
            <w:left w:w="108" w:type="dxa"/>
            <w:right w:w="108" w:type="dxa"/>
          </w:tblCellMar>
        </w:tblPrEx>
        <w:trPr>
          <w:cantSplit/>
          <w:jc w:val="center"/>
        </w:trPr>
        <w:tc>
          <w:tcPr>
            <w:tcW w:w="2737" w:type="dxa"/>
            <w:shd w:val="clear" w:color="auto" w:fill="FFFFFF"/>
          </w:tcPr>
          <w:p w14:paraId="6C44A978"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Staff</w:t>
            </w:r>
          </w:p>
        </w:tc>
        <w:tc>
          <w:tcPr>
            <w:tcW w:w="1511" w:type="dxa"/>
          </w:tcPr>
          <w:p w14:paraId="212661C6" w14:textId="010A1D8E"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5881A21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03489A1"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39B9A287" w14:textId="77777777" w:rsidTr="00F649DA">
        <w:tblPrEx>
          <w:tblCellMar>
            <w:left w:w="108" w:type="dxa"/>
            <w:right w:w="108" w:type="dxa"/>
          </w:tblCellMar>
        </w:tblPrEx>
        <w:trPr>
          <w:cantSplit/>
          <w:jc w:val="center"/>
        </w:trPr>
        <w:tc>
          <w:tcPr>
            <w:tcW w:w="2737" w:type="dxa"/>
            <w:shd w:val="clear" w:color="auto" w:fill="FFFFFF"/>
          </w:tcPr>
          <w:p w14:paraId="1746590C"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Command</w:t>
            </w:r>
          </w:p>
        </w:tc>
        <w:tc>
          <w:tcPr>
            <w:tcW w:w="1511" w:type="dxa"/>
          </w:tcPr>
          <w:p w14:paraId="00D2D60A"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1249" w:type="dxa"/>
          </w:tcPr>
          <w:p w14:paraId="3369E559"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c>
          <w:tcPr>
            <w:tcW w:w="3543" w:type="dxa"/>
            <w:gridSpan w:val="3"/>
            <w:shd w:val="clear" w:color="auto" w:fill="auto"/>
          </w:tcPr>
          <w:p w14:paraId="00904527"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67FEC109" w14:textId="77777777" w:rsidTr="00F649DA">
        <w:tblPrEx>
          <w:tblCellMar>
            <w:left w:w="108" w:type="dxa"/>
            <w:right w:w="108" w:type="dxa"/>
          </w:tblCellMar>
        </w:tblPrEx>
        <w:trPr>
          <w:cantSplit/>
          <w:jc w:val="center"/>
        </w:trPr>
        <w:tc>
          <w:tcPr>
            <w:tcW w:w="2737" w:type="dxa"/>
            <w:shd w:val="clear" w:color="auto" w:fill="FFFFFF"/>
          </w:tcPr>
          <w:p w14:paraId="219CDD77"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Fields/Trades</w:t>
            </w:r>
          </w:p>
        </w:tc>
        <w:tc>
          <w:tcPr>
            <w:tcW w:w="1511" w:type="dxa"/>
          </w:tcPr>
          <w:p w14:paraId="19E8DF59" w14:textId="1599746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 xml:space="preserve">Pers Exp </w:t>
            </w:r>
          </w:p>
        </w:tc>
        <w:tc>
          <w:tcPr>
            <w:tcW w:w="1249" w:type="dxa"/>
          </w:tcPr>
          <w:p w14:paraId="15CD06E4" w14:textId="3CCFCAB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shd w:val="clear" w:color="auto" w:fill="auto"/>
          </w:tcPr>
          <w:p w14:paraId="758E1D1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CA16D33" w14:textId="77777777" w:rsidTr="00F649DA">
        <w:tblPrEx>
          <w:tblCellMar>
            <w:left w:w="108" w:type="dxa"/>
            <w:right w:w="108" w:type="dxa"/>
          </w:tblCellMar>
        </w:tblPrEx>
        <w:trPr>
          <w:cantSplit/>
          <w:jc w:val="center"/>
        </w:trPr>
        <w:tc>
          <w:tcPr>
            <w:tcW w:w="2737" w:type="dxa"/>
            <w:shd w:val="clear" w:color="auto" w:fill="FFFFFF"/>
          </w:tcPr>
          <w:p w14:paraId="334073C7"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Environments</w:t>
            </w:r>
          </w:p>
        </w:tc>
        <w:tc>
          <w:tcPr>
            <w:tcW w:w="1511" w:type="dxa"/>
          </w:tcPr>
          <w:p w14:paraId="4AA65649" w14:textId="1C4A1853"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Whitehall</w:t>
            </w:r>
          </w:p>
        </w:tc>
        <w:tc>
          <w:tcPr>
            <w:tcW w:w="1249" w:type="dxa"/>
          </w:tcPr>
          <w:p w14:paraId="6A4902D0" w14:textId="31F07291"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tcPr>
          <w:p w14:paraId="0DFDCCAB"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52FA44A5" w14:textId="77777777" w:rsidTr="00F649DA">
        <w:tblPrEx>
          <w:tblCellMar>
            <w:left w:w="108" w:type="dxa"/>
            <w:right w:w="108" w:type="dxa"/>
          </w:tblCellMar>
        </w:tblPrEx>
        <w:trPr>
          <w:cantSplit/>
          <w:jc w:val="center"/>
        </w:trPr>
        <w:tc>
          <w:tcPr>
            <w:tcW w:w="2737" w:type="dxa"/>
            <w:shd w:val="clear" w:color="auto" w:fill="FFFFFF"/>
          </w:tcPr>
          <w:p w14:paraId="37E71665" w14:textId="77777777" w:rsidR="00EB0D9A" w:rsidRPr="00BC6EA5" w:rsidRDefault="00EB0D9A" w:rsidP="003C1B25">
            <w:pPr>
              <w:overflowPunct w:val="0"/>
              <w:autoSpaceDE w:val="0"/>
              <w:autoSpaceDN w:val="0"/>
              <w:adjustRightInd w:val="0"/>
              <w:spacing w:after="0" w:line="240" w:lineRule="auto"/>
              <w:ind w:right="34"/>
              <w:jc w:val="right"/>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Other</w:t>
            </w:r>
          </w:p>
        </w:tc>
        <w:tc>
          <w:tcPr>
            <w:tcW w:w="1511" w:type="dxa"/>
          </w:tcPr>
          <w:p w14:paraId="3752E481" w14:textId="710B42AA" w:rsidR="00EB0D9A" w:rsidRPr="00BC6EA5" w:rsidRDefault="00B66352"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K</w:t>
            </w:r>
            <w:r w:rsidRPr="00B66352">
              <w:rPr>
                <w:rFonts w:ascii="Arial" w:eastAsia="Times New Roman" w:hAnsi="Arial" w:cs="Arial"/>
                <w:kern w:val="22"/>
                <w:sz w:val="20"/>
                <w:szCs w:val="20"/>
              </w:rPr>
              <w:t>nowledge of the LGBT+ community</w:t>
            </w:r>
          </w:p>
        </w:tc>
        <w:tc>
          <w:tcPr>
            <w:tcW w:w="1249" w:type="dxa"/>
          </w:tcPr>
          <w:p w14:paraId="0214EB1B" w14:textId="690EDE24" w:rsidR="00EB0D9A" w:rsidRPr="00BC6EA5" w:rsidRDefault="00575FBF"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Pr>
                <w:rFonts w:ascii="Arial" w:eastAsia="Times New Roman" w:hAnsi="Arial" w:cs="Arial"/>
                <w:kern w:val="22"/>
                <w:sz w:val="20"/>
                <w:szCs w:val="20"/>
              </w:rPr>
              <w:t>Des</w:t>
            </w:r>
          </w:p>
        </w:tc>
        <w:tc>
          <w:tcPr>
            <w:tcW w:w="3543" w:type="dxa"/>
            <w:gridSpan w:val="3"/>
          </w:tcPr>
          <w:p w14:paraId="778C0DCC"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p>
        </w:tc>
      </w:tr>
      <w:tr w:rsidR="00EB0D9A" w:rsidRPr="00BC6EA5" w14:paraId="2FD6FE29" w14:textId="77777777" w:rsidTr="003C1B25">
        <w:tblPrEx>
          <w:tblCellMar>
            <w:left w:w="108" w:type="dxa"/>
            <w:right w:w="108" w:type="dxa"/>
          </w:tblCellMar>
        </w:tblPrEx>
        <w:trPr>
          <w:cantSplit/>
          <w:trHeight w:val="416"/>
          <w:jc w:val="center"/>
        </w:trPr>
        <w:tc>
          <w:tcPr>
            <w:tcW w:w="2737" w:type="dxa"/>
          </w:tcPr>
          <w:p w14:paraId="66285052" w14:textId="77777777" w:rsidR="00EB0D9A" w:rsidRPr="00BC6EA5" w:rsidRDefault="00EB0D9A" w:rsidP="003C1B25">
            <w:pPr>
              <w:overflowPunct w:val="0"/>
              <w:autoSpaceDE w:val="0"/>
              <w:autoSpaceDN w:val="0"/>
              <w:adjustRightInd w:val="0"/>
              <w:spacing w:after="0" w:line="240" w:lineRule="auto"/>
              <w:ind w:right="34"/>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Other Comments</w:t>
            </w:r>
          </w:p>
        </w:tc>
        <w:tc>
          <w:tcPr>
            <w:tcW w:w="6303" w:type="dxa"/>
            <w:gridSpan w:val="5"/>
          </w:tcPr>
          <w:p w14:paraId="339E4696" w14:textId="77777777" w:rsidR="00EB0D9A" w:rsidRPr="00BC6EA5" w:rsidRDefault="00EB0D9A" w:rsidP="003C1B25">
            <w:p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Desirable experience in:</w:t>
            </w:r>
          </w:p>
          <w:p w14:paraId="5A06B870" w14:textId="77777777" w:rsidR="00EB0D9A" w:rsidRPr="00BC6EA5" w:rsidRDefault="00EB0D9A" w:rsidP="00EB0D9A">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Project implementation</w:t>
            </w:r>
          </w:p>
          <w:p w14:paraId="4EDE999F" w14:textId="13269181" w:rsidR="00EB0D9A" w:rsidRPr="00BC6EA5" w:rsidRDefault="00EB0D9A" w:rsidP="00EB0D9A">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Policy development and analysis</w:t>
            </w:r>
          </w:p>
          <w:p w14:paraId="025FCA0D" w14:textId="758AA758" w:rsidR="00EB0D9A" w:rsidRPr="00575FBF" w:rsidRDefault="008E02E6" w:rsidP="003C1B25">
            <w:pPr>
              <w:pStyle w:val="ListParagraph"/>
              <w:numPr>
                <w:ilvl w:val="0"/>
                <w:numId w:val="17"/>
              </w:numPr>
              <w:overflowPunct w:val="0"/>
              <w:autoSpaceDE w:val="0"/>
              <w:autoSpaceDN w:val="0"/>
              <w:adjustRightInd w:val="0"/>
              <w:spacing w:after="0" w:line="240" w:lineRule="auto"/>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Strong communicator</w:t>
            </w:r>
          </w:p>
        </w:tc>
      </w:tr>
      <w:tr w:rsidR="00462F75" w:rsidRPr="00BC6EA5" w14:paraId="261B2902" w14:textId="77777777" w:rsidTr="00F649DA">
        <w:tblPrEx>
          <w:tblCellMar>
            <w:left w:w="108" w:type="dxa"/>
            <w:right w:w="108" w:type="dxa"/>
          </w:tblCellMar>
        </w:tblPrEx>
        <w:trPr>
          <w:jc w:val="center"/>
        </w:trPr>
        <w:tc>
          <w:tcPr>
            <w:tcW w:w="2737" w:type="dxa"/>
          </w:tcPr>
          <w:p w14:paraId="65E12F87" w14:textId="46682010" w:rsidR="00462F75" w:rsidRPr="00BC6EA5" w:rsidRDefault="00462F75" w:rsidP="00462F75">
            <w:pPr>
              <w:overflowPunct w:val="0"/>
              <w:autoSpaceDE w:val="0"/>
              <w:autoSpaceDN w:val="0"/>
              <w:adjustRightInd w:val="0"/>
              <w:spacing w:after="0" w:line="240" w:lineRule="auto"/>
              <w:ind w:left="-108"/>
              <w:textAlignment w:val="baseline"/>
              <w:rPr>
                <w:rFonts w:ascii="Arial" w:eastAsia="Times New Roman" w:hAnsi="Arial" w:cs="Arial"/>
                <w:kern w:val="22"/>
                <w:sz w:val="20"/>
                <w:szCs w:val="20"/>
              </w:rPr>
            </w:pPr>
            <w:r w:rsidRPr="00BC6EA5">
              <w:rPr>
                <w:rFonts w:ascii="Arial" w:eastAsia="Times New Roman" w:hAnsi="Arial" w:cs="Arial"/>
                <w:b/>
                <w:kern w:val="22"/>
                <w:sz w:val="20"/>
                <w:szCs w:val="20"/>
              </w:rPr>
              <w:t>Auth by RO: Karen</w:t>
            </w:r>
            <w:r>
              <w:rPr>
                <w:rFonts w:ascii="Arial" w:eastAsia="Times New Roman" w:hAnsi="Arial" w:cs="Arial"/>
                <w:b/>
                <w:kern w:val="22"/>
                <w:sz w:val="20"/>
                <w:szCs w:val="20"/>
              </w:rPr>
              <w:t xml:space="preserve"> </w:t>
            </w:r>
            <w:r w:rsidRPr="00BC6EA5">
              <w:rPr>
                <w:rFonts w:ascii="Arial" w:eastAsia="Times New Roman" w:hAnsi="Arial" w:cs="Arial"/>
                <w:b/>
                <w:kern w:val="22"/>
                <w:sz w:val="20"/>
                <w:szCs w:val="20"/>
              </w:rPr>
              <w:t>McQuade</w:t>
            </w:r>
          </w:p>
        </w:tc>
        <w:tc>
          <w:tcPr>
            <w:tcW w:w="1511" w:type="dxa"/>
          </w:tcPr>
          <w:p w14:paraId="5AC4410B" w14:textId="77777777" w:rsidR="00462F75" w:rsidRDefault="00462F75" w:rsidP="00462F75">
            <w:pPr>
              <w:overflowPunct w:val="0"/>
              <w:autoSpaceDE w:val="0"/>
              <w:autoSpaceDN w:val="0"/>
              <w:adjustRightInd w:val="0"/>
              <w:spacing w:after="0" w:line="240" w:lineRule="auto"/>
              <w:ind w:left="-108"/>
              <w:textAlignment w:val="baseline"/>
              <w:rPr>
                <w:rFonts w:ascii="Arial" w:eastAsia="Times New Roman" w:hAnsi="Arial" w:cs="Arial"/>
                <w:b/>
                <w:kern w:val="22"/>
                <w:sz w:val="20"/>
                <w:szCs w:val="20"/>
              </w:rPr>
            </w:pPr>
            <w:r w:rsidRPr="00BC6EA5">
              <w:rPr>
                <w:rFonts w:ascii="Arial" w:eastAsia="Times New Roman" w:hAnsi="Arial" w:cs="Arial"/>
                <w:kern w:val="22"/>
                <w:sz w:val="20"/>
                <w:szCs w:val="20"/>
              </w:rPr>
              <w:t xml:space="preserve"> </w:t>
            </w:r>
            <w:r w:rsidRPr="00BC6EA5">
              <w:rPr>
                <w:rFonts w:ascii="Arial" w:eastAsia="Times New Roman" w:hAnsi="Arial" w:cs="Arial"/>
                <w:b/>
                <w:kern w:val="22"/>
                <w:sz w:val="20"/>
                <w:szCs w:val="20"/>
              </w:rPr>
              <w:t xml:space="preserve">Appt:   </w:t>
            </w:r>
          </w:p>
          <w:p w14:paraId="0AE94D93" w14:textId="360036C3" w:rsidR="00462F75" w:rsidRPr="00BC6EA5" w:rsidRDefault="00462F75" w:rsidP="00462F75">
            <w:pPr>
              <w:overflowPunct w:val="0"/>
              <w:autoSpaceDE w:val="0"/>
              <w:autoSpaceDN w:val="0"/>
              <w:adjustRightInd w:val="0"/>
              <w:spacing w:after="0" w:line="240" w:lineRule="auto"/>
              <w:ind w:left="-108"/>
              <w:textAlignment w:val="baseline"/>
              <w:rPr>
                <w:rFonts w:ascii="Arial" w:eastAsia="Times New Roman" w:hAnsi="Arial" w:cs="Arial"/>
                <w:b/>
                <w:kern w:val="22"/>
                <w:sz w:val="20"/>
                <w:szCs w:val="20"/>
              </w:rPr>
            </w:pPr>
            <w:r>
              <w:rPr>
                <w:rFonts w:ascii="Arial" w:eastAsia="Times New Roman" w:hAnsi="Arial" w:cs="Arial"/>
                <w:b/>
                <w:kern w:val="22"/>
                <w:sz w:val="20"/>
                <w:szCs w:val="20"/>
              </w:rPr>
              <w:t>Deputy HD, LGBT RA Team</w:t>
            </w:r>
          </w:p>
        </w:tc>
        <w:tc>
          <w:tcPr>
            <w:tcW w:w="3041" w:type="dxa"/>
            <w:gridSpan w:val="3"/>
          </w:tcPr>
          <w:p w14:paraId="3351B9B9" w14:textId="6232A023" w:rsidR="00462F75" w:rsidRPr="00BC6EA5" w:rsidRDefault="00462F75" w:rsidP="00462F75">
            <w:pPr>
              <w:overflowPunct w:val="0"/>
              <w:autoSpaceDE w:val="0"/>
              <w:autoSpaceDN w:val="0"/>
              <w:adjustRightInd w:val="0"/>
              <w:spacing w:after="0" w:line="240" w:lineRule="auto"/>
              <w:ind w:left="-1098" w:firstLine="990"/>
              <w:textAlignment w:val="baseline"/>
              <w:rPr>
                <w:rFonts w:ascii="Arial" w:eastAsia="Times New Roman" w:hAnsi="Arial" w:cs="Arial"/>
                <w:kern w:val="22"/>
                <w:sz w:val="20"/>
                <w:szCs w:val="20"/>
              </w:rPr>
            </w:pPr>
            <w:r w:rsidRPr="00BC6EA5">
              <w:rPr>
                <w:rFonts w:ascii="Arial" w:eastAsia="Times New Roman" w:hAnsi="Arial" w:cs="Arial"/>
                <w:kern w:val="22"/>
                <w:sz w:val="20"/>
                <w:szCs w:val="20"/>
              </w:rPr>
              <w:t xml:space="preserve"> </w:t>
            </w:r>
            <w:r w:rsidRPr="00BC6EA5">
              <w:rPr>
                <w:rFonts w:ascii="Arial" w:eastAsia="Times New Roman" w:hAnsi="Arial" w:cs="Arial"/>
                <w:b/>
                <w:kern w:val="22"/>
                <w:sz w:val="20"/>
                <w:szCs w:val="20"/>
              </w:rPr>
              <w:t>E-mail:</w:t>
            </w:r>
            <w:r w:rsidRPr="00BC6EA5">
              <w:rPr>
                <w:rFonts w:ascii="Arial" w:eastAsia="Times New Roman" w:hAnsi="Arial" w:cs="Arial"/>
                <w:kern w:val="22"/>
                <w:sz w:val="20"/>
                <w:szCs w:val="20"/>
              </w:rPr>
              <w:t xml:space="preserve">   Karen.McQKaren.McQuade101@mod.</w:t>
            </w:r>
            <w:r>
              <w:rPr>
                <w:rFonts w:ascii="Arial" w:eastAsia="Times New Roman" w:hAnsi="Arial" w:cs="Arial"/>
                <w:kern w:val="22"/>
                <w:sz w:val="20"/>
                <w:szCs w:val="20"/>
              </w:rPr>
              <w:t>gov.uk</w:t>
            </w:r>
            <w:r w:rsidRPr="00BC6EA5">
              <w:rPr>
                <w:rFonts w:ascii="Arial" w:eastAsia="Times New Roman" w:hAnsi="Arial" w:cs="Arial"/>
                <w:kern w:val="22"/>
                <w:sz w:val="20"/>
                <w:szCs w:val="20"/>
              </w:rPr>
              <w:t>gov.uk</w:t>
            </w:r>
          </w:p>
        </w:tc>
        <w:tc>
          <w:tcPr>
            <w:tcW w:w="1751" w:type="dxa"/>
          </w:tcPr>
          <w:p w14:paraId="614EC652" w14:textId="376C5F0B" w:rsidR="00462F75" w:rsidRPr="00BC6EA5" w:rsidRDefault="00462F75" w:rsidP="00462F75">
            <w:pPr>
              <w:overflowPunct w:val="0"/>
              <w:autoSpaceDE w:val="0"/>
              <w:autoSpaceDN w:val="0"/>
              <w:adjustRightInd w:val="0"/>
              <w:spacing w:after="0" w:line="240" w:lineRule="auto"/>
              <w:textAlignment w:val="baseline"/>
              <w:rPr>
                <w:rFonts w:ascii="Arial" w:eastAsia="Times New Roman" w:hAnsi="Arial" w:cs="Arial"/>
                <w:b/>
                <w:kern w:val="22"/>
                <w:sz w:val="20"/>
                <w:szCs w:val="20"/>
              </w:rPr>
            </w:pPr>
            <w:r w:rsidRPr="00BC6EA5">
              <w:rPr>
                <w:rFonts w:ascii="Arial" w:eastAsia="Times New Roman" w:hAnsi="Arial" w:cs="Arial"/>
                <w:b/>
                <w:kern w:val="22"/>
                <w:sz w:val="20"/>
                <w:szCs w:val="20"/>
              </w:rPr>
              <w:t>Date:  25/0</w:t>
            </w:r>
            <w:r w:rsidR="00F476C4">
              <w:rPr>
                <w:rFonts w:ascii="Arial" w:eastAsia="Times New Roman" w:hAnsi="Arial" w:cs="Arial"/>
                <w:b/>
                <w:kern w:val="22"/>
                <w:sz w:val="20"/>
                <w:szCs w:val="20"/>
              </w:rPr>
              <w:t>5</w:t>
            </w:r>
            <w:r w:rsidRPr="00BC6EA5">
              <w:rPr>
                <w:rFonts w:ascii="Arial" w:eastAsia="Times New Roman" w:hAnsi="Arial" w:cs="Arial"/>
                <w:b/>
                <w:kern w:val="22"/>
                <w:sz w:val="20"/>
                <w:szCs w:val="20"/>
              </w:rPr>
              <w:t>/23</w:t>
            </w:r>
          </w:p>
        </w:tc>
      </w:tr>
    </w:tbl>
    <w:p w14:paraId="09E8D58A" w14:textId="77777777" w:rsidR="00CA03F1" w:rsidRDefault="00CA03F1" w:rsidP="003E7F88"/>
    <w:sectPr w:rsidR="00CA03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B9EE" w14:textId="77777777" w:rsidR="009541B9" w:rsidRDefault="009541B9" w:rsidP="00985A70">
      <w:pPr>
        <w:spacing w:after="0" w:line="240" w:lineRule="auto"/>
      </w:pPr>
      <w:r>
        <w:separator/>
      </w:r>
    </w:p>
  </w:endnote>
  <w:endnote w:type="continuationSeparator" w:id="0">
    <w:p w14:paraId="4C753780" w14:textId="77777777" w:rsidR="009541B9" w:rsidRDefault="009541B9" w:rsidP="009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ED68" w14:textId="1904367A" w:rsidR="00985A70" w:rsidRDefault="00FC1330">
    <w:pPr>
      <w:pStyle w:val="Footer"/>
    </w:pPr>
    <w:r>
      <w:rPr>
        <w:noProof/>
      </w:rPr>
      <mc:AlternateContent>
        <mc:Choice Requires="wps">
          <w:drawing>
            <wp:anchor distT="0" distB="0" distL="0" distR="0" simplePos="0" relativeHeight="251662336" behindDoc="0" locked="0" layoutInCell="1" allowOverlap="1" wp14:anchorId="51AAAEDA" wp14:editId="7EB68D9A">
              <wp:simplePos x="635" y="635"/>
              <wp:positionH relativeFrom="column">
                <wp:align>center</wp:align>
              </wp:positionH>
              <wp:positionV relativeFrom="paragraph">
                <wp:posOffset>635</wp:posOffset>
              </wp:positionV>
              <wp:extent cx="443865" cy="443865"/>
              <wp:effectExtent l="0" t="0" r="10160" b="14605"/>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1A590" w14:textId="768958EE"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AAAEDA" id="_x0000_t202" coordsize="21600,21600" o:spt="202" path="m,l,21600r21600,l21600,xe">
              <v:stroke joinstyle="miter"/>
              <v:path gradientshapeok="t" o:connecttype="rect"/>
            </v:shapetype>
            <v:shape id="Text Box 5" o:spid="_x0000_s1028"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891A590" w14:textId="768958EE"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AAAD" w14:textId="77777777" w:rsidR="00FC1330" w:rsidRDefault="00FC1330" w:rsidP="00691CA3">
    <w:pPr>
      <w:pStyle w:val="Footer"/>
      <w:jc w:val="center"/>
    </w:pPr>
    <w:r>
      <w:rPr>
        <w:noProof/>
      </w:rPr>
      <mc:AlternateContent>
        <mc:Choice Requires="wps">
          <w:drawing>
            <wp:anchor distT="0" distB="0" distL="0" distR="0" simplePos="0" relativeHeight="251663360" behindDoc="0" locked="0" layoutInCell="1" allowOverlap="1" wp14:anchorId="6D7013EC" wp14:editId="28D1D839">
              <wp:simplePos x="914400" y="9753600"/>
              <wp:positionH relativeFrom="column">
                <wp:align>center</wp:align>
              </wp:positionH>
              <wp:positionV relativeFrom="paragraph">
                <wp:posOffset>635</wp:posOffset>
              </wp:positionV>
              <wp:extent cx="443865" cy="443865"/>
              <wp:effectExtent l="0" t="0" r="10160" b="14605"/>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6738A7" w14:textId="50F552B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7013EC" id="_x0000_t202" coordsize="21600,21600" o:spt="202" path="m,l,21600r21600,l21600,xe">
              <v:stroke joinstyle="miter"/>
              <v:path gradientshapeok="t" o:connecttype="rect"/>
            </v:shapetype>
            <v:shape id="Text Box 6" o:spid="_x0000_s1029" type="#_x0000_t202" alt="OFFICIAL-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66738A7" w14:textId="50F552B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sdt>
    <w:sdtPr>
      <w:id w:val="-1796275888"/>
      <w:docPartObj>
        <w:docPartGallery w:val="Page Numbers (Bottom of Page)"/>
        <w:docPartUnique/>
      </w:docPartObj>
    </w:sdtPr>
    <w:sdtEndPr>
      <w:rPr>
        <w:rFonts w:ascii="Arial" w:hAnsi="Arial" w:cs="Arial"/>
        <w:noProof/>
      </w:rPr>
    </w:sdtEndPr>
    <w:sdtContent>
      <w:p w14:paraId="62A3389A" w14:textId="6E73B7A2" w:rsidR="00D131C3" w:rsidRPr="00127F7D" w:rsidRDefault="00985A70" w:rsidP="00691CA3">
        <w:pPr>
          <w:pStyle w:val="Footer"/>
          <w:jc w:val="center"/>
          <w:rPr>
            <w:rFonts w:ascii="Arial" w:hAnsi="Arial" w:cs="Arial"/>
          </w:rPr>
        </w:pPr>
        <w:r>
          <w:rPr>
            <w:rFonts w:ascii="Arial" w:hAnsi="Arial" w:cs="Arial"/>
          </w:rPr>
          <w:t>C</w:t>
        </w:r>
        <w:r w:rsidRPr="00127F7D">
          <w:rPr>
            <w:rFonts w:ascii="Arial" w:hAnsi="Arial" w:cs="Arial"/>
          </w:rPr>
          <w:t>-</w:t>
        </w:r>
        <w:r w:rsidRPr="00127F7D">
          <w:rPr>
            <w:rFonts w:ascii="Arial" w:hAnsi="Arial" w:cs="Arial"/>
          </w:rPr>
          <w:fldChar w:fldCharType="begin"/>
        </w:r>
        <w:r w:rsidRPr="00127F7D">
          <w:rPr>
            <w:rFonts w:ascii="Arial" w:hAnsi="Arial" w:cs="Arial"/>
          </w:rPr>
          <w:instrText xml:space="preserve"> PAGE   \* MERGEFORMAT </w:instrText>
        </w:r>
        <w:r w:rsidRPr="00127F7D">
          <w:rPr>
            <w:rFonts w:ascii="Arial" w:hAnsi="Arial" w:cs="Arial"/>
          </w:rPr>
          <w:fldChar w:fldCharType="separate"/>
        </w:r>
        <w:r w:rsidRPr="00127F7D">
          <w:rPr>
            <w:rFonts w:ascii="Arial" w:hAnsi="Arial" w:cs="Arial"/>
            <w:noProof/>
          </w:rPr>
          <w:t>2</w:t>
        </w:r>
        <w:r w:rsidRPr="00127F7D">
          <w:rPr>
            <w:rFonts w:ascii="Arial" w:hAnsi="Arial" w:cs="Arial"/>
            <w:noProof/>
          </w:rPr>
          <w:fldChar w:fldCharType="end"/>
        </w:r>
      </w:p>
      <w:p w14:paraId="2ABF6029" w14:textId="77777777" w:rsidR="00D131C3" w:rsidRPr="00127F7D" w:rsidRDefault="00985A70" w:rsidP="00691CA3">
        <w:pPr>
          <w:pStyle w:val="Footer"/>
          <w:jc w:val="center"/>
          <w:rPr>
            <w:rFonts w:ascii="Arial" w:hAnsi="Arial" w:cs="Arial"/>
          </w:rPr>
        </w:pPr>
        <w:r w:rsidRPr="00127F7D">
          <w:rPr>
            <w:rFonts w:ascii="Arial" w:hAnsi="Arial" w:cs="Arial"/>
            <w:b/>
          </w:rPr>
          <w:t>OFFICIAL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9BFD" w14:textId="7BC2CE04" w:rsidR="00985A70" w:rsidRDefault="00FC1330">
    <w:pPr>
      <w:pStyle w:val="Footer"/>
    </w:pPr>
    <w:r>
      <w:rPr>
        <w:noProof/>
      </w:rPr>
      <mc:AlternateContent>
        <mc:Choice Requires="wps">
          <w:drawing>
            <wp:anchor distT="0" distB="0" distL="0" distR="0" simplePos="0" relativeHeight="251661312" behindDoc="0" locked="0" layoutInCell="1" allowOverlap="1" wp14:anchorId="7B6669CF" wp14:editId="63F722AF">
              <wp:simplePos x="635" y="635"/>
              <wp:positionH relativeFrom="column">
                <wp:align>center</wp:align>
              </wp:positionH>
              <wp:positionV relativeFrom="paragraph">
                <wp:posOffset>635</wp:posOffset>
              </wp:positionV>
              <wp:extent cx="443865" cy="443865"/>
              <wp:effectExtent l="0" t="0" r="10160" b="14605"/>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983D4" w14:textId="0B732A2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6669CF" id="_x0000_t202" coordsize="21600,21600" o:spt="202" path="m,l,21600r21600,l21600,xe">
              <v:stroke joinstyle="miter"/>
              <v:path gradientshapeok="t" o:connecttype="rect"/>
            </v:shapetype>
            <v:shape id="Text Box 4" o:spid="_x0000_s1031"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AE983D4" w14:textId="0B732A2B"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C3A" w14:textId="77777777" w:rsidR="009541B9" w:rsidRDefault="009541B9" w:rsidP="00985A70">
      <w:pPr>
        <w:spacing w:after="0" w:line="240" w:lineRule="auto"/>
      </w:pPr>
      <w:r>
        <w:separator/>
      </w:r>
    </w:p>
  </w:footnote>
  <w:footnote w:type="continuationSeparator" w:id="0">
    <w:p w14:paraId="366790BA" w14:textId="77777777" w:rsidR="009541B9" w:rsidRDefault="009541B9" w:rsidP="00985A70">
      <w:pPr>
        <w:spacing w:after="0" w:line="240" w:lineRule="auto"/>
      </w:pPr>
      <w:r>
        <w:continuationSeparator/>
      </w:r>
    </w:p>
  </w:footnote>
  <w:footnote w:id="1">
    <w:p w14:paraId="6F094F2B" w14:textId="77777777" w:rsidR="00EB0D9A" w:rsidRPr="009153BF" w:rsidRDefault="00EB0D9A" w:rsidP="00EB0D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824E" w14:textId="5CDF0EF5" w:rsidR="00985A70" w:rsidRDefault="00FC1330">
    <w:pPr>
      <w:pStyle w:val="Header"/>
    </w:pPr>
    <w:r>
      <w:rPr>
        <w:noProof/>
      </w:rPr>
      <mc:AlternateContent>
        <mc:Choice Requires="wps">
          <w:drawing>
            <wp:anchor distT="0" distB="0" distL="0" distR="0" simplePos="0" relativeHeight="251659264" behindDoc="0" locked="0" layoutInCell="1" allowOverlap="1" wp14:anchorId="744DAC63" wp14:editId="2BE97781">
              <wp:simplePos x="635" y="635"/>
              <wp:positionH relativeFrom="column">
                <wp:align>center</wp:align>
              </wp:positionH>
              <wp:positionV relativeFrom="paragraph">
                <wp:posOffset>635</wp:posOffset>
              </wp:positionV>
              <wp:extent cx="443865" cy="443865"/>
              <wp:effectExtent l="0" t="0" r="10160" b="14605"/>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954921" w14:textId="2623467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DAC63"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954921" w14:textId="2623467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63BE" w14:textId="5D5FE9DA" w:rsidR="00985A70" w:rsidRDefault="00FC1330">
    <w:pPr>
      <w:pStyle w:val="Header"/>
    </w:pPr>
    <w:r>
      <w:rPr>
        <w:noProof/>
      </w:rPr>
      <mc:AlternateContent>
        <mc:Choice Requires="wps">
          <w:drawing>
            <wp:anchor distT="0" distB="0" distL="0" distR="0" simplePos="0" relativeHeight="251660288" behindDoc="0" locked="0" layoutInCell="1" allowOverlap="1" wp14:anchorId="439B49F4" wp14:editId="485E730D">
              <wp:simplePos x="914400" y="447675"/>
              <wp:positionH relativeFrom="column">
                <wp:align>center</wp:align>
              </wp:positionH>
              <wp:positionV relativeFrom="paragraph">
                <wp:posOffset>635</wp:posOffset>
              </wp:positionV>
              <wp:extent cx="443865" cy="443865"/>
              <wp:effectExtent l="0" t="0" r="10160" b="14605"/>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748C27" w14:textId="6531A23C"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9B49F4" id="_x0000_t202" coordsize="21600,21600" o:spt="202" path="m,l,21600r21600,l21600,xe">
              <v:stroke joinstyle="miter"/>
              <v:path gradientshapeok="t" o:connecttype="rect"/>
            </v:shapetype>
            <v:shape id="Text Box 3" o:spid="_x0000_s1027" type="#_x0000_t202" alt="OFFICIAL-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F748C27" w14:textId="6531A23C"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56F3" w14:textId="504A8805" w:rsidR="00985A70" w:rsidRDefault="00FC1330">
    <w:pPr>
      <w:pStyle w:val="Header"/>
    </w:pPr>
    <w:r>
      <w:rPr>
        <w:noProof/>
      </w:rPr>
      <mc:AlternateContent>
        <mc:Choice Requires="wps">
          <w:drawing>
            <wp:anchor distT="0" distB="0" distL="0" distR="0" simplePos="0" relativeHeight="251658240" behindDoc="0" locked="0" layoutInCell="1" allowOverlap="1" wp14:anchorId="56510EB1" wp14:editId="32C6741B">
              <wp:simplePos x="635" y="635"/>
              <wp:positionH relativeFrom="column">
                <wp:align>center</wp:align>
              </wp:positionH>
              <wp:positionV relativeFrom="paragraph">
                <wp:posOffset>635</wp:posOffset>
              </wp:positionV>
              <wp:extent cx="443865" cy="443865"/>
              <wp:effectExtent l="0" t="0" r="10160" b="14605"/>
              <wp:wrapSquare wrapText="bothSides"/>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64073D" w14:textId="7A7682E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510EB1" id="_x0000_t202" coordsize="21600,21600" o:spt="202" path="m,l,21600r21600,l21600,xe">
              <v:stroke joinstyle="miter"/>
              <v:path gradientshapeok="t" o:connecttype="rect"/>
            </v:shapetype>
            <v:shape id="Text Box 1" o:spid="_x0000_s1030"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A64073D" w14:textId="7A7682ED" w:rsidR="00FC1330" w:rsidRPr="00FC1330" w:rsidRDefault="00FC1330">
                    <w:pPr>
                      <w:rPr>
                        <w:rFonts w:ascii="Arial" w:eastAsia="Arial" w:hAnsi="Arial" w:cs="Arial"/>
                        <w:noProof/>
                        <w:color w:val="000000"/>
                        <w:sz w:val="24"/>
                        <w:szCs w:val="24"/>
                      </w:rPr>
                    </w:pPr>
                    <w:r w:rsidRPr="00FC1330">
                      <w:rPr>
                        <w:rFonts w:ascii="Arial" w:eastAsia="Arial" w:hAnsi="Arial" w:cs="Arial"/>
                        <w:noProof/>
                        <w:color w:val="000000"/>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03F"/>
    <w:multiLevelType w:val="hybridMultilevel"/>
    <w:tmpl w:val="E356D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4D2C"/>
    <w:multiLevelType w:val="hybridMultilevel"/>
    <w:tmpl w:val="D04A38D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D0E82"/>
    <w:multiLevelType w:val="hybridMultilevel"/>
    <w:tmpl w:val="E0604672"/>
    <w:lvl w:ilvl="0" w:tplc="5F98D356">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296143"/>
    <w:multiLevelType w:val="hybridMultilevel"/>
    <w:tmpl w:val="20BC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45A3"/>
    <w:multiLevelType w:val="hybridMultilevel"/>
    <w:tmpl w:val="A56C9118"/>
    <w:lvl w:ilvl="0" w:tplc="8280063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B3D55C4"/>
    <w:multiLevelType w:val="hybridMultilevel"/>
    <w:tmpl w:val="F77AAE60"/>
    <w:lvl w:ilvl="0" w:tplc="08090017">
      <w:start w:val="1"/>
      <w:numFmt w:val="lowerLetter"/>
      <w:lvlText w:val="%1)"/>
      <w:lvlJc w:val="left"/>
      <w:pPr>
        <w:ind w:left="2307" w:hanging="870"/>
      </w:pPr>
      <w:rPr>
        <w:rFonts w:hint="default"/>
      </w:rPr>
    </w:lvl>
    <w:lvl w:ilvl="1" w:tplc="08090019">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0E9C3739"/>
    <w:multiLevelType w:val="hybridMultilevel"/>
    <w:tmpl w:val="7326D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045A3"/>
    <w:multiLevelType w:val="hybridMultilevel"/>
    <w:tmpl w:val="7390CFEE"/>
    <w:lvl w:ilvl="0" w:tplc="8280063C">
      <w:numFmt w:val="bullet"/>
      <w:lvlText w:val=""/>
      <w:lvlJc w:val="left"/>
      <w:pPr>
        <w:ind w:left="1494"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B297F5F"/>
    <w:multiLevelType w:val="hybridMultilevel"/>
    <w:tmpl w:val="4F4A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03D32"/>
    <w:multiLevelType w:val="hybridMultilevel"/>
    <w:tmpl w:val="B13E057E"/>
    <w:lvl w:ilvl="0" w:tplc="08090017">
      <w:start w:val="1"/>
      <w:numFmt w:val="lowerLetter"/>
      <w:lvlText w:val="%1)"/>
      <w:lvlJc w:val="left"/>
      <w:pPr>
        <w:ind w:left="1437" w:hanging="8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56273E"/>
    <w:multiLevelType w:val="hybridMultilevel"/>
    <w:tmpl w:val="79423C0C"/>
    <w:lvl w:ilvl="0" w:tplc="38F0AC5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4AC391A"/>
    <w:multiLevelType w:val="multilevel"/>
    <w:tmpl w:val="BF12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06809"/>
    <w:multiLevelType w:val="multilevel"/>
    <w:tmpl w:val="F83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02D65"/>
    <w:multiLevelType w:val="hybridMultilevel"/>
    <w:tmpl w:val="A01E2BF0"/>
    <w:lvl w:ilvl="0" w:tplc="DF60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D974DF"/>
    <w:multiLevelType w:val="hybridMultilevel"/>
    <w:tmpl w:val="12A244C2"/>
    <w:lvl w:ilvl="0" w:tplc="15EC7E8A">
      <w:numFmt w:val="bullet"/>
      <w:lvlText w:val="•"/>
      <w:lvlJc w:val="left"/>
      <w:pPr>
        <w:ind w:left="720" w:hanging="72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E84CF8"/>
    <w:multiLevelType w:val="hybridMultilevel"/>
    <w:tmpl w:val="13248840"/>
    <w:lvl w:ilvl="0" w:tplc="08090013">
      <w:start w:val="1"/>
      <w:numFmt w:val="upperRoman"/>
      <w:lvlText w:val="%1."/>
      <w:lvlJc w:val="right"/>
      <w:pPr>
        <w:ind w:left="2307" w:hanging="870"/>
      </w:pPr>
      <w:rPr>
        <w:rFonts w:hint="default"/>
      </w:rPr>
    </w:lvl>
    <w:lvl w:ilvl="1" w:tplc="08090019">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15:restartNumberingAfterBreak="0">
    <w:nsid w:val="6E3F2604"/>
    <w:multiLevelType w:val="hybridMultilevel"/>
    <w:tmpl w:val="377CE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72202232">
    <w:abstractNumId w:val="3"/>
  </w:num>
  <w:num w:numId="2" w16cid:durableId="349718227">
    <w:abstractNumId w:val="13"/>
  </w:num>
  <w:num w:numId="3" w16cid:durableId="1256552322">
    <w:abstractNumId w:val="16"/>
  </w:num>
  <w:num w:numId="4" w16cid:durableId="1329359790">
    <w:abstractNumId w:val="4"/>
  </w:num>
  <w:num w:numId="5" w16cid:durableId="132405285">
    <w:abstractNumId w:val="7"/>
  </w:num>
  <w:num w:numId="6" w16cid:durableId="184561172">
    <w:abstractNumId w:val="10"/>
  </w:num>
  <w:num w:numId="7" w16cid:durableId="1157039422">
    <w:abstractNumId w:val="2"/>
  </w:num>
  <w:num w:numId="8" w16cid:durableId="562713180">
    <w:abstractNumId w:val="12"/>
  </w:num>
  <w:num w:numId="9" w16cid:durableId="677005332">
    <w:abstractNumId w:val="11"/>
  </w:num>
  <w:num w:numId="10" w16cid:durableId="1077480770">
    <w:abstractNumId w:val="6"/>
  </w:num>
  <w:num w:numId="11" w16cid:durableId="1083573472">
    <w:abstractNumId w:val="9"/>
  </w:num>
  <w:num w:numId="12" w16cid:durableId="406418543">
    <w:abstractNumId w:val="15"/>
  </w:num>
  <w:num w:numId="13" w16cid:durableId="324089544">
    <w:abstractNumId w:val="5"/>
  </w:num>
  <w:num w:numId="14" w16cid:durableId="1568804177">
    <w:abstractNumId w:val="0"/>
  </w:num>
  <w:num w:numId="15" w16cid:durableId="2141144479">
    <w:abstractNumId w:val="1"/>
  </w:num>
  <w:num w:numId="16" w16cid:durableId="785345079">
    <w:abstractNumId w:val="14"/>
  </w:num>
  <w:num w:numId="17" w16cid:durableId="279536128">
    <w:abstractNumId w:val="8"/>
  </w:num>
  <w:num w:numId="18" w16cid:durableId="411971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D7"/>
    <w:rsid w:val="00004E64"/>
    <w:rsid w:val="00011E28"/>
    <w:rsid w:val="00074D16"/>
    <w:rsid w:val="00093B94"/>
    <w:rsid w:val="000A33FB"/>
    <w:rsid w:val="000B2848"/>
    <w:rsid w:val="000B36A1"/>
    <w:rsid w:val="000B475D"/>
    <w:rsid w:val="000C628A"/>
    <w:rsid w:val="000F27EE"/>
    <w:rsid w:val="000F73A4"/>
    <w:rsid w:val="00105A22"/>
    <w:rsid w:val="00125DFD"/>
    <w:rsid w:val="0014292C"/>
    <w:rsid w:val="00142D45"/>
    <w:rsid w:val="00155FAA"/>
    <w:rsid w:val="0017006F"/>
    <w:rsid w:val="00195DCF"/>
    <w:rsid w:val="001B1C3B"/>
    <w:rsid w:val="001D7CB5"/>
    <w:rsid w:val="0020730D"/>
    <w:rsid w:val="00214526"/>
    <w:rsid w:val="002210C9"/>
    <w:rsid w:val="00224A2E"/>
    <w:rsid w:val="002431A9"/>
    <w:rsid w:val="002466A6"/>
    <w:rsid w:val="00252821"/>
    <w:rsid w:val="00256C84"/>
    <w:rsid w:val="002723C7"/>
    <w:rsid w:val="00273092"/>
    <w:rsid w:val="0028662E"/>
    <w:rsid w:val="002B3B92"/>
    <w:rsid w:val="002D1E3D"/>
    <w:rsid w:val="00311EA8"/>
    <w:rsid w:val="00312091"/>
    <w:rsid w:val="00322471"/>
    <w:rsid w:val="00352F02"/>
    <w:rsid w:val="00354F97"/>
    <w:rsid w:val="00357BB5"/>
    <w:rsid w:val="00367C91"/>
    <w:rsid w:val="00386B1D"/>
    <w:rsid w:val="00395A6B"/>
    <w:rsid w:val="003B2E75"/>
    <w:rsid w:val="003E72FA"/>
    <w:rsid w:val="003E7F88"/>
    <w:rsid w:val="0040131E"/>
    <w:rsid w:val="00407965"/>
    <w:rsid w:val="004162FD"/>
    <w:rsid w:val="00424780"/>
    <w:rsid w:val="004535A5"/>
    <w:rsid w:val="00457EE0"/>
    <w:rsid w:val="00462F75"/>
    <w:rsid w:val="004673F6"/>
    <w:rsid w:val="0048440D"/>
    <w:rsid w:val="004859C1"/>
    <w:rsid w:val="004862A8"/>
    <w:rsid w:val="00491A1B"/>
    <w:rsid w:val="00495484"/>
    <w:rsid w:val="00495F5E"/>
    <w:rsid w:val="00496B08"/>
    <w:rsid w:val="004A3C10"/>
    <w:rsid w:val="004B4DB3"/>
    <w:rsid w:val="004C1F74"/>
    <w:rsid w:val="004C6FB7"/>
    <w:rsid w:val="004C730A"/>
    <w:rsid w:val="004D2626"/>
    <w:rsid w:val="004E0E66"/>
    <w:rsid w:val="004E49B2"/>
    <w:rsid w:val="004F54DF"/>
    <w:rsid w:val="004F70D0"/>
    <w:rsid w:val="005124C2"/>
    <w:rsid w:val="00514A03"/>
    <w:rsid w:val="00521431"/>
    <w:rsid w:val="00533990"/>
    <w:rsid w:val="0054609B"/>
    <w:rsid w:val="00561E0F"/>
    <w:rsid w:val="005745AA"/>
    <w:rsid w:val="00575FBF"/>
    <w:rsid w:val="005819DA"/>
    <w:rsid w:val="0058229C"/>
    <w:rsid w:val="00583B39"/>
    <w:rsid w:val="00594194"/>
    <w:rsid w:val="005B471E"/>
    <w:rsid w:val="005C2D81"/>
    <w:rsid w:val="005D24A5"/>
    <w:rsid w:val="005E0354"/>
    <w:rsid w:val="005E044E"/>
    <w:rsid w:val="005E16A5"/>
    <w:rsid w:val="005E1A16"/>
    <w:rsid w:val="005F405C"/>
    <w:rsid w:val="005F60F4"/>
    <w:rsid w:val="00616165"/>
    <w:rsid w:val="00620B1A"/>
    <w:rsid w:val="006431E1"/>
    <w:rsid w:val="00650381"/>
    <w:rsid w:val="0065482E"/>
    <w:rsid w:val="0065590D"/>
    <w:rsid w:val="006714C3"/>
    <w:rsid w:val="00693044"/>
    <w:rsid w:val="00696C57"/>
    <w:rsid w:val="006A169C"/>
    <w:rsid w:val="006B1111"/>
    <w:rsid w:val="006B2EB8"/>
    <w:rsid w:val="006D446F"/>
    <w:rsid w:val="006E1E6E"/>
    <w:rsid w:val="006E6137"/>
    <w:rsid w:val="00704C48"/>
    <w:rsid w:val="00733AEC"/>
    <w:rsid w:val="00737329"/>
    <w:rsid w:val="00737B87"/>
    <w:rsid w:val="007506CF"/>
    <w:rsid w:val="0076767D"/>
    <w:rsid w:val="00770F72"/>
    <w:rsid w:val="00781C82"/>
    <w:rsid w:val="007D26CD"/>
    <w:rsid w:val="007D4108"/>
    <w:rsid w:val="007E15FA"/>
    <w:rsid w:val="007F6305"/>
    <w:rsid w:val="00817155"/>
    <w:rsid w:val="00835571"/>
    <w:rsid w:val="0083786A"/>
    <w:rsid w:val="00846C06"/>
    <w:rsid w:val="008512D7"/>
    <w:rsid w:val="00884155"/>
    <w:rsid w:val="008955B0"/>
    <w:rsid w:val="008B5A7B"/>
    <w:rsid w:val="008E02E6"/>
    <w:rsid w:val="008F2097"/>
    <w:rsid w:val="008F3710"/>
    <w:rsid w:val="00900378"/>
    <w:rsid w:val="00904CD8"/>
    <w:rsid w:val="009541B9"/>
    <w:rsid w:val="00962B40"/>
    <w:rsid w:val="00967583"/>
    <w:rsid w:val="00975857"/>
    <w:rsid w:val="00976162"/>
    <w:rsid w:val="00985A70"/>
    <w:rsid w:val="00987DAE"/>
    <w:rsid w:val="0099070A"/>
    <w:rsid w:val="00991C3C"/>
    <w:rsid w:val="009A7199"/>
    <w:rsid w:val="009C484A"/>
    <w:rsid w:val="009D6902"/>
    <w:rsid w:val="009E031E"/>
    <w:rsid w:val="009E2C5F"/>
    <w:rsid w:val="009F2108"/>
    <w:rsid w:val="009F57B1"/>
    <w:rsid w:val="00A04EA4"/>
    <w:rsid w:val="00A06EAC"/>
    <w:rsid w:val="00A1462E"/>
    <w:rsid w:val="00A23E4A"/>
    <w:rsid w:val="00A25F6F"/>
    <w:rsid w:val="00A479D6"/>
    <w:rsid w:val="00A54CDF"/>
    <w:rsid w:val="00A56D01"/>
    <w:rsid w:val="00A7251E"/>
    <w:rsid w:val="00A72CD7"/>
    <w:rsid w:val="00A8099D"/>
    <w:rsid w:val="00A92C31"/>
    <w:rsid w:val="00A94458"/>
    <w:rsid w:val="00A95F72"/>
    <w:rsid w:val="00A96CCB"/>
    <w:rsid w:val="00AC0C84"/>
    <w:rsid w:val="00AC1885"/>
    <w:rsid w:val="00AD6B04"/>
    <w:rsid w:val="00AF0A77"/>
    <w:rsid w:val="00B0247C"/>
    <w:rsid w:val="00B03CDC"/>
    <w:rsid w:val="00B063BF"/>
    <w:rsid w:val="00B220AD"/>
    <w:rsid w:val="00B34953"/>
    <w:rsid w:val="00B36D2F"/>
    <w:rsid w:val="00B63272"/>
    <w:rsid w:val="00B6408E"/>
    <w:rsid w:val="00B66352"/>
    <w:rsid w:val="00B667C2"/>
    <w:rsid w:val="00B67B7C"/>
    <w:rsid w:val="00B709B7"/>
    <w:rsid w:val="00B71C43"/>
    <w:rsid w:val="00B74108"/>
    <w:rsid w:val="00B905DD"/>
    <w:rsid w:val="00B93387"/>
    <w:rsid w:val="00B93AD2"/>
    <w:rsid w:val="00BA573B"/>
    <w:rsid w:val="00BC1BC1"/>
    <w:rsid w:val="00BC2A9D"/>
    <w:rsid w:val="00BC3F8D"/>
    <w:rsid w:val="00BC6BC9"/>
    <w:rsid w:val="00BC6EA5"/>
    <w:rsid w:val="00BD1BEE"/>
    <w:rsid w:val="00BD7A12"/>
    <w:rsid w:val="00BF7497"/>
    <w:rsid w:val="00C07209"/>
    <w:rsid w:val="00C23C0D"/>
    <w:rsid w:val="00C40596"/>
    <w:rsid w:val="00C5016A"/>
    <w:rsid w:val="00C517F3"/>
    <w:rsid w:val="00C57DFE"/>
    <w:rsid w:val="00C6189A"/>
    <w:rsid w:val="00C6523C"/>
    <w:rsid w:val="00C709F4"/>
    <w:rsid w:val="00C82A42"/>
    <w:rsid w:val="00CA03F1"/>
    <w:rsid w:val="00CB0992"/>
    <w:rsid w:val="00CE1357"/>
    <w:rsid w:val="00CE3078"/>
    <w:rsid w:val="00CF2079"/>
    <w:rsid w:val="00D56B35"/>
    <w:rsid w:val="00D626BA"/>
    <w:rsid w:val="00D62FA3"/>
    <w:rsid w:val="00D6422C"/>
    <w:rsid w:val="00D716D0"/>
    <w:rsid w:val="00D81414"/>
    <w:rsid w:val="00D9345A"/>
    <w:rsid w:val="00DC2FCF"/>
    <w:rsid w:val="00DC2FDD"/>
    <w:rsid w:val="00DC762C"/>
    <w:rsid w:val="00DE0A76"/>
    <w:rsid w:val="00E03995"/>
    <w:rsid w:val="00E073F1"/>
    <w:rsid w:val="00E07C38"/>
    <w:rsid w:val="00E11C9B"/>
    <w:rsid w:val="00E16700"/>
    <w:rsid w:val="00E2485D"/>
    <w:rsid w:val="00E3358D"/>
    <w:rsid w:val="00E33743"/>
    <w:rsid w:val="00E70207"/>
    <w:rsid w:val="00E731AC"/>
    <w:rsid w:val="00EA1220"/>
    <w:rsid w:val="00EA227E"/>
    <w:rsid w:val="00EA24B9"/>
    <w:rsid w:val="00EA4237"/>
    <w:rsid w:val="00EB0D9A"/>
    <w:rsid w:val="00EB3A75"/>
    <w:rsid w:val="00ED3163"/>
    <w:rsid w:val="00EE16E4"/>
    <w:rsid w:val="00EE6BF1"/>
    <w:rsid w:val="00F01A0C"/>
    <w:rsid w:val="00F0634C"/>
    <w:rsid w:val="00F23C6C"/>
    <w:rsid w:val="00F31D25"/>
    <w:rsid w:val="00F32E94"/>
    <w:rsid w:val="00F42454"/>
    <w:rsid w:val="00F42F80"/>
    <w:rsid w:val="00F476C4"/>
    <w:rsid w:val="00F649DA"/>
    <w:rsid w:val="00F665E9"/>
    <w:rsid w:val="00F7139E"/>
    <w:rsid w:val="00F81105"/>
    <w:rsid w:val="00F83685"/>
    <w:rsid w:val="00F839EC"/>
    <w:rsid w:val="00F8463E"/>
    <w:rsid w:val="00F871F7"/>
    <w:rsid w:val="00F94AB2"/>
    <w:rsid w:val="00FA0537"/>
    <w:rsid w:val="00FA575C"/>
    <w:rsid w:val="00FB3804"/>
    <w:rsid w:val="00FB6FC9"/>
    <w:rsid w:val="00FC1330"/>
    <w:rsid w:val="00FD0D07"/>
    <w:rsid w:val="00FD346A"/>
    <w:rsid w:val="00FE22D4"/>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CB80"/>
  <w15:chartTrackingRefBased/>
  <w15:docId w15:val="{D92DC694-DD4F-4685-B3DB-E3116131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D7"/>
    <w:pPr>
      <w:ind w:left="720"/>
      <w:contextualSpacing/>
    </w:pPr>
  </w:style>
  <w:style w:type="paragraph" w:styleId="Footer">
    <w:name w:val="footer"/>
    <w:basedOn w:val="Normal"/>
    <w:link w:val="FooterChar"/>
    <w:uiPriority w:val="99"/>
    <w:unhideWhenUsed/>
    <w:rsid w:val="0085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2D7"/>
  </w:style>
  <w:style w:type="paragraph" w:styleId="BalloonText">
    <w:name w:val="Balloon Text"/>
    <w:basedOn w:val="Normal"/>
    <w:link w:val="BalloonTextChar"/>
    <w:uiPriority w:val="99"/>
    <w:semiHidden/>
    <w:unhideWhenUsed/>
    <w:rsid w:val="0022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2E"/>
    <w:rPr>
      <w:rFonts w:ascii="Segoe UI" w:hAnsi="Segoe UI" w:cs="Segoe UI"/>
      <w:sz w:val="18"/>
      <w:szCs w:val="18"/>
    </w:rPr>
  </w:style>
  <w:style w:type="character" w:styleId="Hyperlink">
    <w:name w:val="Hyperlink"/>
    <w:basedOn w:val="DefaultParagraphFont"/>
    <w:uiPriority w:val="99"/>
    <w:unhideWhenUsed/>
    <w:rsid w:val="002210C9"/>
    <w:rPr>
      <w:color w:val="0563C1" w:themeColor="hyperlink"/>
      <w:u w:val="single"/>
    </w:rPr>
  </w:style>
  <w:style w:type="character" w:styleId="UnresolvedMention">
    <w:name w:val="Unresolved Mention"/>
    <w:basedOn w:val="DefaultParagraphFont"/>
    <w:uiPriority w:val="99"/>
    <w:semiHidden/>
    <w:unhideWhenUsed/>
    <w:rsid w:val="002210C9"/>
    <w:rPr>
      <w:color w:val="605E5C"/>
      <w:shd w:val="clear" w:color="auto" w:fill="E1DFDD"/>
    </w:rPr>
  </w:style>
  <w:style w:type="character" w:styleId="CommentReference">
    <w:name w:val="annotation reference"/>
    <w:basedOn w:val="DefaultParagraphFont"/>
    <w:uiPriority w:val="99"/>
    <w:semiHidden/>
    <w:unhideWhenUsed/>
    <w:rsid w:val="002210C9"/>
    <w:rPr>
      <w:sz w:val="16"/>
      <w:szCs w:val="16"/>
    </w:rPr>
  </w:style>
  <w:style w:type="paragraph" w:styleId="CommentText">
    <w:name w:val="annotation text"/>
    <w:basedOn w:val="Normal"/>
    <w:link w:val="CommentTextChar"/>
    <w:uiPriority w:val="99"/>
    <w:semiHidden/>
    <w:unhideWhenUsed/>
    <w:rsid w:val="002210C9"/>
    <w:pPr>
      <w:spacing w:line="240" w:lineRule="auto"/>
    </w:pPr>
    <w:rPr>
      <w:sz w:val="20"/>
      <w:szCs w:val="20"/>
    </w:rPr>
  </w:style>
  <w:style w:type="character" w:customStyle="1" w:styleId="CommentTextChar">
    <w:name w:val="Comment Text Char"/>
    <w:basedOn w:val="DefaultParagraphFont"/>
    <w:link w:val="CommentText"/>
    <w:uiPriority w:val="99"/>
    <w:semiHidden/>
    <w:rsid w:val="002210C9"/>
    <w:rPr>
      <w:sz w:val="20"/>
      <w:szCs w:val="20"/>
    </w:rPr>
  </w:style>
  <w:style w:type="paragraph" w:styleId="CommentSubject">
    <w:name w:val="annotation subject"/>
    <w:basedOn w:val="CommentText"/>
    <w:next w:val="CommentText"/>
    <w:link w:val="CommentSubjectChar"/>
    <w:uiPriority w:val="99"/>
    <w:semiHidden/>
    <w:unhideWhenUsed/>
    <w:rsid w:val="002210C9"/>
    <w:rPr>
      <w:b/>
      <w:bCs/>
    </w:rPr>
  </w:style>
  <w:style w:type="character" w:customStyle="1" w:styleId="CommentSubjectChar">
    <w:name w:val="Comment Subject Char"/>
    <w:basedOn w:val="CommentTextChar"/>
    <w:link w:val="CommentSubject"/>
    <w:uiPriority w:val="99"/>
    <w:semiHidden/>
    <w:rsid w:val="002210C9"/>
    <w:rPr>
      <w:b/>
      <w:bCs/>
      <w:sz w:val="20"/>
      <w:szCs w:val="20"/>
    </w:rPr>
  </w:style>
  <w:style w:type="table" w:styleId="TableGrid">
    <w:name w:val="Table Grid"/>
    <w:basedOn w:val="TableNormal"/>
    <w:uiPriority w:val="39"/>
    <w:rsid w:val="0069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5A70"/>
    <w:rPr>
      <w:color w:val="808080"/>
    </w:rPr>
  </w:style>
  <w:style w:type="paragraph" w:styleId="Header">
    <w:name w:val="header"/>
    <w:basedOn w:val="Normal"/>
    <w:link w:val="HeaderChar"/>
    <w:uiPriority w:val="99"/>
    <w:unhideWhenUsed/>
    <w:rsid w:val="0098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A70"/>
  </w:style>
  <w:style w:type="paragraph" w:styleId="FootnoteText">
    <w:name w:val="footnote text"/>
    <w:basedOn w:val="Normal"/>
    <w:link w:val="FootnoteTextChar"/>
    <w:uiPriority w:val="99"/>
    <w:unhideWhenUsed/>
    <w:rsid w:val="00EB0D9A"/>
    <w:pPr>
      <w:spacing w:after="0" w:line="240" w:lineRule="auto"/>
    </w:pPr>
    <w:rPr>
      <w:sz w:val="20"/>
      <w:szCs w:val="20"/>
    </w:rPr>
  </w:style>
  <w:style w:type="character" w:customStyle="1" w:styleId="FootnoteTextChar">
    <w:name w:val="Footnote Text Char"/>
    <w:basedOn w:val="DefaultParagraphFont"/>
    <w:link w:val="FootnoteText"/>
    <w:uiPriority w:val="99"/>
    <w:rsid w:val="00EB0D9A"/>
    <w:rPr>
      <w:sz w:val="20"/>
      <w:szCs w:val="20"/>
    </w:rPr>
  </w:style>
  <w:style w:type="character" w:customStyle="1" w:styleId="normaltextrun">
    <w:name w:val="normaltextrun"/>
    <w:basedOn w:val="DefaultParagraphFont"/>
    <w:rsid w:val="0052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5204">
      <w:bodyDiv w:val="1"/>
      <w:marLeft w:val="0"/>
      <w:marRight w:val="0"/>
      <w:marTop w:val="0"/>
      <w:marBottom w:val="0"/>
      <w:divBdr>
        <w:top w:val="none" w:sz="0" w:space="0" w:color="auto"/>
        <w:left w:val="none" w:sz="0" w:space="0" w:color="auto"/>
        <w:bottom w:val="none" w:sz="0" w:space="0" w:color="auto"/>
        <w:right w:val="none" w:sz="0" w:space="0" w:color="auto"/>
      </w:divBdr>
    </w:div>
    <w:div w:id="724447924">
      <w:bodyDiv w:val="1"/>
      <w:marLeft w:val="0"/>
      <w:marRight w:val="0"/>
      <w:marTop w:val="0"/>
      <w:marBottom w:val="0"/>
      <w:divBdr>
        <w:top w:val="none" w:sz="0" w:space="0" w:color="auto"/>
        <w:left w:val="none" w:sz="0" w:space="0" w:color="auto"/>
        <w:bottom w:val="none" w:sz="0" w:space="0" w:color="auto"/>
        <w:right w:val="none" w:sz="0" w:space="0" w:color="auto"/>
      </w:divBdr>
    </w:div>
    <w:div w:id="741028701">
      <w:bodyDiv w:val="1"/>
      <w:marLeft w:val="0"/>
      <w:marRight w:val="0"/>
      <w:marTop w:val="0"/>
      <w:marBottom w:val="0"/>
      <w:divBdr>
        <w:top w:val="none" w:sz="0" w:space="0" w:color="auto"/>
        <w:left w:val="none" w:sz="0" w:space="0" w:color="auto"/>
        <w:bottom w:val="none" w:sz="0" w:space="0" w:color="auto"/>
        <w:right w:val="none" w:sz="0" w:space="0" w:color="auto"/>
      </w:divBdr>
    </w:div>
    <w:div w:id="785661413">
      <w:bodyDiv w:val="1"/>
      <w:marLeft w:val="0"/>
      <w:marRight w:val="0"/>
      <w:marTop w:val="0"/>
      <w:marBottom w:val="0"/>
      <w:divBdr>
        <w:top w:val="none" w:sz="0" w:space="0" w:color="auto"/>
        <w:left w:val="none" w:sz="0" w:space="0" w:color="auto"/>
        <w:bottom w:val="none" w:sz="0" w:space="0" w:color="auto"/>
        <w:right w:val="none" w:sz="0" w:space="0" w:color="auto"/>
      </w:divBdr>
    </w:div>
    <w:div w:id="1415008240">
      <w:bodyDiv w:val="1"/>
      <w:marLeft w:val="0"/>
      <w:marRight w:val="0"/>
      <w:marTop w:val="0"/>
      <w:marBottom w:val="0"/>
      <w:divBdr>
        <w:top w:val="none" w:sz="0" w:space="0" w:color="auto"/>
        <w:left w:val="none" w:sz="0" w:space="0" w:color="auto"/>
        <w:bottom w:val="none" w:sz="0" w:space="0" w:color="auto"/>
        <w:right w:val="none" w:sz="0" w:space="0" w:color="auto"/>
      </w:divBdr>
    </w:div>
    <w:div w:id="18343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F78180FFAA8B469BFBC17EB1D1B17F" ma:contentTypeVersion="6" ma:contentTypeDescription="Create a new document." ma:contentTypeScope="" ma:versionID="b0db3477d9b4e45b9d1dc230576a5e13">
  <xsd:schema xmlns:xsd="http://www.w3.org/2001/XMLSchema" xmlns:xs="http://www.w3.org/2001/XMLSchema" xmlns:p="http://schemas.microsoft.com/office/2006/metadata/properties" xmlns:ns2="4dde4e17-01d3-4423-bfd5-058d969dfd16" xmlns:ns3="0c962f32-a581-462e-9d12-89c3d4dcc3a5" targetNamespace="http://schemas.microsoft.com/office/2006/metadata/properties" ma:root="true" ma:fieldsID="37574e66652423444f57a8c85e9e8594" ns2:_="" ns3:_="">
    <xsd:import namespace="4dde4e17-01d3-4423-bfd5-058d969dfd16"/>
    <xsd:import namespace="0c962f32-a581-462e-9d12-89c3d4dcc3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e4e17-01d3-4423-bfd5-058d969df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62f32-a581-462e-9d12-89c3d4dcc3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F847-F195-4DFF-98CF-E7639E7CF3CA}">
  <ds:schemaRefs>
    <ds:schemaRef ds:uri="http://schemas.microsoft.com/sharepoint/v3/contenttype/forms"/>
  </ds:schemaRefs>
</ds:datastoreItem>
</file>

<file path=customXml/itemProps2.xml><?xml version="1.0" encoding="utf-8"?>
<ds:datastoreItem xmlns:ds="http://schemas.openxmlformats.org/officeDocument/2006/customXml" ds:itemID="{8322BAE8-2A35-451F-8934-41EED19CF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A22B1-C77B-4A80-BCD6-307694FA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e4e17-01d3-4423-bfd5-058d969dfd16"/>
    <ds:schemaRef ds:uri="0c962f32-a581-462e-9d12-89c3d4dcc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20210811_Augmentee_SOR_Tri-service _v1.2</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20210811_Augm</dc:title>
  <dc:subject/>
  <dc:creator>MartinezGarcia, Julio C1</dc:creator>
  <cp:keywords/>
  <dc:description/>
  <cp:lastModifiedBy>Irwin, Michael  (APC-CMOps-MS6FTRS-SO2)</cp:lastModifiedBy>
  <cp:revision>2</cp:revision>
  <dcterms:created xsi:type="dcterms:W3CDTF">2023-06-01T14:31:00Z</dcterms:created>
  <dcterms:modified xsi:type="dcterms:W3CDTF">2023-06-01T14:31:00Z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0x0101005FF78180FFAA8B469BFBC17EB1D1B17F</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vt:lpwstr>
  </property>
  <property fmtid="{D5CDD505-2E9C-101B-9397-08002B2CF9AE}" pid="9" name="MSIP_Label_acea1cd8-edeb-4763-86bb-3f57f4fa0321_Enabled">
    <vt:lpwstr>true</vt:lpwstr>
  </property>
  <property fmtid="{D5CDD505-2E9C-101B-9397-08002B2CF9AE}" pid="10" name="MSIP_Label_acea1cd8-edeb-4763-86bb-3f57f4fa0321_SetDate">
    <vt:lpwstr>2023-04-25T09:23:50Z</vt:lpwstr>
  </property>
  <property fmtid="{D5CDD505-2E9C-101B-9397-08002B2CF9AE}" pid="11" name="MSIP_Label_acea1cd8-edeb-4763-86bb-3f57f4fa0321_Method">
    <vt:lpwstr>Privileged</vt:lpwstr>
  </property>
  <property fmtid="{D5CDD505-2E9C-101B-9397-08002B2CF9AE}" pid="12" name="MSIP_Label_acea1cd8-edeb-4763-86bb-3f57f4fa0321_Name">
    <vt:lpwstr>MOD-2-OS-OFFICIAL-SENSITIVE</vt:lpwstr>
  </property>
  <property fmtid="{D5CDD505-2E9C-101B-9397-08002B2CF9AE}" pid="13" name="MSIP_Label_acea1cd8-edeb-4763-86bb-3f57f4fa0321_SiteId">
    <vt:lpwstr>be7760ed-5953-484b-ae95-d0a16dfa09e5</vt:lpwstr>
  </property>
  <property fmtid="{D5CDD505-2E9C-101B-9397-08002B2CF9AE}" pid="14" name="MSIP_Label_acea1cd8-edeb-4763-86bb-3f57f4fa0321_ActionId">
    <vt:lpwstr>394d1f03-89d0-4c32-a773-aae6a8679f5b</vt:lpwstr>
  </property>
  <property fmtid="{D5CDD505-2E9C-101B-9397-08002B2CF9AE}" pid="15" name="MSIP_Label_acea1cd8-edeb-4763-86bb-3f57f4fa0321_ContentBits">
    <vt:lpwstr>3</vt:lpwstr>
  </property>
</Properties>
</file>