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2434"/>
        <w:gridCol w:w="292"/>
        <w:gridCol w:w="754"/>
        <w:gridCol w:w="490"/>
        <w:gridCol w:w="1104"/>
        <w:gridCol w:w="323"/>
        <w:gridCol w:w="731"/>
        <w:gridCol w:w="2268"/>
        <w:gridCol w:w="128"/>
        <w:gridCol w:w="1915"/>
      </w:tblGrid>
      <w:tr w:rsidR="001759E3" w:rsidRPr="001F3F52" w14:paraId="4EF5819E" w14:textId="77777777" w:rsidTr="6E7BEC37">
        <w:trPr>
          <w:gridBefore w:val="1"/>
          <w:wBefore w:w="6" w:type="dxa"/>
          <w:cantSplit/>
          <w:trHeight w:val="227"/>
        </w:trPr>
        <w:tc>
          <w:tcPr>
            <w:tcW w:w="6128" w:type="dxa"/>
            <w:gridSpan w:val="7"/>
            <w:tcBorders>
              <w:right w:val="single" w:sz="4" w:space="0" w:color="auto"/>
            </w:tcBorders>
          </w:tcPr>
          <w:p w14:paraId="519A2994" w14:textId="77777777" w:rsidR="001759E3" w:rsidRPr="0077057B" w:rsidRDefault="001759E3" w:rsidP="00CE7732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 w:rsidR="00280AFF">
              <w:rPr>
                <w:b/>
                <w:sz w:val="22"/>
                <w:szCs w:val="22"/>
              </w:rPr>
              <w:t xml:space="preserve"> (2016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1759E3" w:rsidRPr="001F3F52" w:rsidRDefault="001759E3" w:rsidP="00CE7732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6659" w14:textId="77777777" w:rsidR="001759E3" w:rsidRPr="00032848" w:rsidRDefault="001759E3" w:rsidP="00CE7732">
            <w:pPr>
              <w:ind w:left="114"/>
            </w:pPr>
          </w:p>
        </w:tc>
      </w:tr>
      <w:tr w:rsidR="008371EA" w:rsidRPr="00F32482" w14:paraId="0F58D060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31FDE3C9" w14:textId="77777777" w:rsidR="008371EA" w:rsidRPr="00F32482" w:rsidRDefault="008371EA" w:rsidP="008371EA">
            <w:pPr>
              <w:ind w:left="114"/>
              <w:rPr>
                <w:szCs w:val="20"/>
              </w:rPr>
            </w:pPr>
            <w:r w:rsidRPr="00F32482">
              <w:rPr>
                <w:b/>
                <w:szCs w:val="20"/>
              </w:rPr>
              <w:t>Position Title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95DBAEA" w14:textId="329C5BD2" w:rsidR="008371EA" w:rsidRPr="001F3F52" w:rsidRDefault="6AD5D841" w:rsidP="008371EA">
            <w:pPr>
              <w:ind w:left="153"/>
            </w:pPr>
            <w:r>
              <w:t>77X, 101IOTF PSAO</w:t>
            </w:r>
            <w:r w:rsidR="4F3CECE1">
              <w:t xml:space="preserve"> (FTRS)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Date Approved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1857" w14:textId="6530BEF4" w:rsidR="008371EA" w:rsidRPr="00032848" w:rsidRDefault="4EF5E58B" w:rsidP="008371EA">
            <w:r>
              <w:t>30 JAN 23</w:t>
            </w:r>
          </w:p>
        </w:tc>
      </w:tr>
      <w:tr w:rsidR="008371EA" w:rsidRPr="00F32482" w14:paraId="21C00B3B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0FFE63E3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Unit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DE23C2C" w14:textId="219585E7" w:rsidR="008371EA" w:rsidRDefault="00AB315D" w:rsidP="008371EA">
            <w:pPr>
              <w:ind w:left="153"/>
            </w:pPr>
            <w:r>
              <w:t>Information Activities Gp</w:t>
            </w:r>
            <w:r w:rsidR="00773BF2">
              <w:t>, 77X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 xml:space="preserve">  Approved By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1D" w14:textId="77777777" w:rsidR="008371EA" w:rsidRPr="00032848" w:rsidRDefault="008371EA" w:rsidP="008371EA">
            <w:pPr>
              <w:rPr>
                <w:szCs w:val="20"/>
              </w:rPr>
            </w:pPr>
          </w:p>
        </w:tc>
      </w:tr>
      <w:tr w:rsidR="008371EA" w:rsidRPr="00F32482" w14:paraId="550A8819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1D2B207C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Location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5840E2" w14:textId="77777777" w:rsidR="008371EA" w:rsidRPr="001F3F52" w:rsidRDefault="008371EA" w:rsidP="008371EA">
            <w:pPr>
              <w:ind w:left="153"/>
            </w:pPr>
            <w:r>
              <w:t>Hermitage - Denison Barracks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 xml:space="preserve">  TLB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DA35" w14:textId="77777777" w:rsidR="008371EA" w:rsidRPr="00032848" w:rsidRDefault="00032848" w:rsidP="008371EA">
            <w:pPr>
              <w:rPr>
                <w:szCs w:val="20"/>
              </w:rPr>
            </w:pPr>
            <w:r>
              <w:rPr>
                <w:szCs w:val="20"/>
              </w:rPr>
              <w:t>Land</w:t>
            </w:r>
          </w:p>
        </w:tc>
      </w:tr>
      <w:tr w:rsidR="008371EA" w:rsidRPr="00F32482" w14:paraId="5212487D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2539806B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 xml:space="preserve">  Establishment Type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2A44DB44" w14:textId="77777777" w:rsidR="008371EA" w:rsidRPr="001F3F52" w:rsidRDefault="008371EA" w:rsidP="008371EA">
            <w:pPr>
              <w:ind w:left="153"/>
            </w:pPr>
            <w:r>
              <w:t>Established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 xml:space="preserve">  Rank/Grade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1DF" w14:textId="06C33157" w:rsidR="008371EA" w:rsidRPr="00032848" w:rsidRDefault="14BFB063" w:rsidP="008371EA">
            <w:r>
              <w:t>O</w:t>
            </w:r>
            <w:r w:rsidR="008D2DEE">
              <w:t>F2</w:t>
            </w:r>
          </w:p>
        </w:tc>
      </w:tr>
      <w:tr w:rsidR="008371EA" w:rsidRPr="00F32482" w14:paraId="04053928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149A3612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Establishment/OET Ref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18E26D0C" w14:textId="77777777" w:rsidR="008371EA" w:rsidRPr="001F3F52" w:rsidRDefault="008371EA" w:rsidP="008371EA">
            <w:pPr>
              <w:ind w:left="153"/>
            </w:pPr>
            <w:r>
              <w:t>61493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8371EA" w:rsidRPr="00F32482" w:rsidRDefault="008371EA" w:rsidP="008371EA">
            <w:pPr>
              <w:ind w:left="114"/>
              <w:rPr>
                <w:szCs w:val="20"/>
              </w:rPr>
            </w:pPr>
            <w:r w:rsidRPr="00F32482">
              <w:rPr>
                <w:b/>
                <w:szCs w:val="20"/>
              </w:rPr>
              <w:t>Service/Type/Arm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78E1" w14:textId="77777777" w:rsidR="008371EA" w:rsidRPr="00032848" w:rsidRDefault="00FE66D9" w:rsidP="008371EA">
            <w:pPr>
              <w:rPr>
                <w:szCs w:val="20"/>
              </w:rPr>
            </w:pPr>
            <w:r>
              <w:rPr>
                <w:szCs w:val="20"/>
              </w:rPr>
              <w:t>Any</w:t>
            </w:r>
          </w:p>
        </w:tc>
      </w:tr>
      <w:tr w:rsidR="008371EA" w:rsidRPr="00F32482" w14:paraId="7A521A00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1ED2F5DF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UIN/SLIM/JPA PID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</w:tcPr>
          <w:p w14:paraId="39D761B6" w14:textId="075CA6C0" w:rsidR="008371EA" w:rsidRPr="001F3F52" w:rsidRDefault="4DEE1E0E" w:rsidP="008371EA">
            <w:pPr>
              <w:ind w:left="153"/>
            </w:pPr>
            <w:r>
              <w:t>A3952A/</w:t>
            </w:r>
            <w:r w:rsidR="008D2DEE" w:rsidRPr="008D2DEE">
              <w:t>01352984</w:t>
            </w:r>
            <w:r>
              <w:t>/</w:t>
            </w:r>
            <w:r w:rsidR="00553FF4" w:rsidRPr="00553FF4">
              <w:t>2106402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proofErr w:type="spellStart"/>
            <w:r w:rsidRPr="00F32482">
              <w:rPr>
                <w:b/>
                <w:szCs w:val="20"/>
              </w:rPr>
              <w:t>Exch</w:t>
            </w:r>
            <w:proofErr w:type="spellEnd"/>
            <w:r w:rsidRPr="00F32482">
              <w:rPr>
                <w:b/>
                <w:szCs w:val="20"/>
              </w:rPr>
              <w:t xml:space="preserve">/NATO/JSRL No 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4BD3" w14:textId="77777777" w:rsidR="008371EA" w:rsidRPr="00032848" w:rsidRDefault="00032848" w:rsidP="008371EA">
            <w:pPr>
              <w:rPr>
                <w:szCs w:val="20"/>
              </w:rPr>
            </w:pPr>
            <w:r>
              <w:rPr>
                <w:szCs w:val="20"/>
              </w:rPr>
              <w:t>No</w:t>
            </w:r>
          </w:p>
        </w:tc>
      </w:tr>
      <w:tr w:rsidR="008371EA" w:rsidRPr="00F32482" w14:paraId="3A95203C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67315336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Incumbent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22CFBB3" w14:textId="77777777" w:rsidR="008371EA" w:rsidRPr="001F3F52" w:rsidRDefault="00AC75A2" w:rsidP="008371EA">
            <w:pPr>
              <w:ind w:left="153"/>
            </w:pPr>
            <w:r>
              <w:t>Vacant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8371EA" w:rsidRPr="00F32482" w:rsidRDefault="008371EA" w:rsidP="008371EA">
            <w:pPr>
              <w:pStyle w:val="Heading5"/>
              <w:ind w:left="113"/>
              <w:rPr>
                <w:szCs w:val="20"/>
              </w:rPr>
            </w:pPr>
            <w:r w:rsidRPr="00F32482">
              <w:rPr>
                <w:szCs w:val="20"/>
              </w:rPr>
              <w:t xml:space="preserve">Staff/Command 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A01E" w14:textId="77777777" w:rsidR="008371EA" w:rsidRPr="00032848" w:rsidRDefault="00032848" w:rsidP="008371EA">
            <w:pPr>
              <w:rPr>
                <w:szCs w:val="20"/>
              </w:rPr>
            </w:pPr>
            <w:r>
              <w:rPr>
                <w:szCs w:val="20"/>
              </w:rPr>
              <w:t>Staff</w:t>
            </w:r>
          </w:p>
        </w:tc>
      </w:tr>
      <w:tr w:rsidR="008371EA" w:rsidRPr="00F32482" w14:paraId="67179EBE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shd w:val="clear" w:color="auto" w:fill="E6E6E6"/>
          </w:tcPr>
          <w:p w14:paraId="5A67876E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E-mail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AB6C7B" w14:textId="77777777" w:rsidR="008371EA" w:rsidRPr="00D017F1" w:rsidRDefault="008371EA" w:rsidP="008371EA">
            <w:pPr>
              <w:ind w:left="15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8371EA" w:rsidRPr="00F32482" w:rsidRDefault="008371EA" w:rsidP="008371EA">
            <w:pPr>
              <w:pStyle w:val="Heading5"/>
              <w:ind w:left="113"/>
              <w:rPr>
                <w:szCs w:val="20"/>
              </w:rPr>
            </w:pPr>
            <w:r w:rsidRPr="00F32482">
              <w:rPr>
                <w:szCs w:val="20"/>
              </w:rPr>
              <w:t>WTE/MSTAR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77777777" w:rsidR="008371EA" w:rsidRPr="00032848" w:rsidRDefault="008371EA" w:rsidP="008371EA">
            <w:pPr>
              <w:rPr>
                <w:szCs w:val="20"/>
              </w:rPr>
            </w:pPr>
          </w:p>
        </w:tc>
      </w:tr>
      <w:tr w:rsidR="008371EA" w:rsidRPr="00F32482" w14:paraId="428336C6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Phone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8371EA" w:rsidRPr="00D017F1" w:rsidRDefault="008371EA" w:rsidP="008371EA">
            <w:pPr>
              <w:ind w:left="15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Manning Priority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8371EA" w:rsidRPr="00032848" w:rsidRDefault="008371EA" w:rsidP="008371EA">
            <w:pPr>
              <w:rPr>
                <w:szCs w:val="20"/>
              </w:rPr>
            </w:pPr>
          </w:p>
        </w:tc>
      </w:tr>
      <w:tr w:rsidR="008371EA" w:rsidRPr="00F32482" w14:paraId="10CF2398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Security Status/Caveats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77777777" w:rsidR="008371EA" w:rsidRPr="001F3F52" w:rsidRDefault="00883237" w:rsidP="008371EA">
            <w:pPr>
              <w:ind w:left="153"/>
            </w:pPr>
            <w:r>
              <w:t>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Assignment Length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A03B" w14:textId="79BB759F" w:rsidR="008371EA" w:rsidRPr="00032848" w:rsidRDefault="008D2DEE" w:rsidP="008371EA">
            <w:pPr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032848" w:rsidRPr="00032848">
              <w:rPr>
                <w:szCs w:val="20"/>
              </w:rPr>
              <w:t xml:space="preserve"> Months</w:t>
            </w:r>
          </w:p>
        </w:tc>
      </w:tr>
      <w:tr w:rsidR="008371EA" w:rsidRPr="00F32482" w14:paraId="2BA6A1EF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Reporting Chain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77777777" w:rsidR="008371EA" w:rsidRPr="001F3F52" w:rsidRDefault="008371EA" w:rsidP="008371EA">
            <w:pPr>
              <w:ind w:left="153"/>
            </w:pPr>
            <w:r>
              <w:t>Army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Primary Career Field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D594" w14:textId="59697211" w:rsidR="008371EA" w:rsidRPr="00032848" w:rsidRDefault="008D2DEE" w:rsidP="008371EA">
            <w:pPr>
              <w:rPr>
                <w:szCs w:val="20"/>
              </w:rPr>
            </w:pPr>
            <w:r>
              <w:rPr>
                <w:szCs w:val="20"/>
              </w:rPr>
              <w:t>PERS</w:t>
            </w:r>
          </w:p>
        </w:tc>
      </w:tr>
      <w:tr w:rsidR="008371EA" w:rsidRPr="00F32482" w14:paraId="6A7AAAFB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8371EA" w:rsidRPr="00F32482" w:rsidRDefault="008371EA" w:rsidP="008371EA">
            <w:pPr>
              <w:ind w:left="114"/>
              <w:jc w:val="center"/>
              <w:rPr>
                <w:szCs w:val="20"/>
              </w:rPr>
            </w:pPr>
            <w:r w:rsidRPr="00F32482">
              <w:rPr>
                <w:szCs w:val="20"/>
              </w:rPr>
              <w:t>1</w:t>
            </w:r>
            <w:r w:rsidRPr="00F32482">
              <w:rPr>
                <w:szCs w:val="20"/>
                <w:vertAlign w:val="superscript"/>
              </w:rPr>
              <w:t>st</w:t>
            </w:r>
            <w:r w:rsidRPr="00F32482">
              <w:rPr>
                <w:szCs w:val="20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9E929D" w14:textId="374BC79A" w:rsidR="008371EA" w:rsidRPr="00943D8C" w:rsidRDefault="315B5067" w:rsidP="4A6533A8">
            <w:pPr>
              <w:ind w:left="153"/>
            </w:pPr>
            <w:r>
              <w:t>101IOTF 2IC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Sub Field 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8371EA" w:rsidRPr="00032848" w:rsidRDefault="008371EA" w:rsidP="008371EA">
            <w:pPr>
              <w:rPr>
                <w:szCs w:val="20"/>
              </w:rPr>
            </w:pPr>
          </w:p>
        </w:tc>
      </w:tr>
      <w:tr w:rsidR="008371EA" w:rsidRPr="00F32482" w14:paraId="6E2E1832" w14:textId="77777777" w:rsidTr="6E7BEC37">
        <w:trPr>
          <w:gridBefore w:val="1"/>
          <w:wBefore w:w="6" w:type="dxa"/>
          <w:cantSplit/>
          <w:trHeight w:val="227"/>
        </w:trPr>
        <w:tc>
          <w:tcPr>
            <w:tcW w:w="272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8371EA" w:rsidRPr="00F32482" w:rsidRDefault="008371EA" w:rsidP="008371EA">
            <w:pPr>
              <w:ind w:left="114"/>
              <w:jc w:val="center"/>
              <w:rPr>
                <w:szCs w:val="20"/>
              </w:rPr>
            </w:pPr>
            <w:r w:rsidRPr="00F32482">
              <w:rPr>
                <w:szCs w:val="20"/>
              </w:rPr>
              <w:t>2</w:t>
            </w:r>
            <w:r w:rsidRPr="00F32482">
              <w:rPr>
                <w:szCs w:val="20"/>
                <w:vertAlign w:val="superscript"/>
              </w:rPr>
              <w:t>nd</w:t>
            </w:r>
            <w:r w:rsidRPr="00F32482">
              <w:rPr>
                <w:szCs w:val="20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EA710E7" w14:textId="3FEB79FB" w:rsidR="008371EA" w:rsidRDefault="0C730494" w:rsidP="008371EA">
            <w:pPr>
              <w:ind w:left="153"/>
            </w:pPr>
            <w:r>
              <w:t>101IOTF 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8371EA" w:rsidRPr="00F32482" w:rsidRDefault="008371EA" w:rsidP="008371EA">
            <w:pPr>
              <w:ind w:left="114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Secondary Field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8371EA" w:rsidRPr="00032848" w:rsidRDefault="008371EA" w:rsidP="008371EA">
            <w:pPr>
              <w:rPr>
                <w:szCs w:val="20"/>
              </w:rPr>
            </w:pPr>
          </w:p>
        </w:tc>
      </w:tr>
      <w:tr w:rsidR="008371EA" w:rsidRPr="00F32482" w14:paraId="3FB752E3" w14:textId="77777777" w:rsidTr="6E7BEC37">
        <w:trPr>
          <w:gridBefore w:val="1"/>
          <w:wBefore w:w="6" w:type="dxa"/>
          <w:cantSplit/>
          <w:trHeight w:val="284"/>
        </w:trPr>
        <w:tc>
          <w:tcPr>
            <w:tcW w:w="272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8371EA" w:rsidRPr="00F32482" w:rsidRDefault="008371EA" w:rsidP="008371EA">
            <w:pPr>
              <w:ind w:left="114"/>
              <w:jc w:val="center"/>
              <w:rPr>
                <w:szCs w:val="20"/>
              </w:rPr>
            </w:pPr>
            <w:r w:rsidRPr="00F32482">
              <w:rPr>
                <w:szCs w:val="20"/>
              </w:rPr>
              <w:t>3</w:t>
            </w:r>
            <w:r w:rsidRPr="00F32482">
              <w:rPr>
                <w:szCs w:val="20"/>
                <w:vertAlign w:val="superscript"/>
              </w:rPr>
              <w:t>rd</w:t>
            </w:r>
            <w:r w:rsidRPr="00F32482">
              <w:rPr>
                <w:szCs w:val="20"/>
              </w:rPr>
              <w:t xml:space="preserve"> RO</w:t>
            </w:r>
          </w:p>
        </w:tc>
        <w:tc>
          <w:tcPr>
            <w:tcW w:w="340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D0B940D" w14:textId="62BD865B" w:rsidR="008371EA" w:rsidRPr="00F32482" w:rsidRDefault="3E8C6460" w:rsidP="4A6533A8">
            <w:pPr>
              <w:ind w:left="153"/>
            </w:pPr>
            <w:r>
              <w:t>DCOMD 77X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 xml:space="preserve">  Sub Field 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77777777" w:rsidR="008371EA" w:rsidRPr="00032848" w:rsidRDefault="008371EA" w:rsidP="008371EA">
            <w:pPr>
              <w:rPr>
                <w:szCs w:val="20"/>
              </w:rPr>
            </w:pPr>
            <w:r w:rsidRPr="00032848">
              <w:rPr>
                <w:szCs w:val="20"/>
              </w:rPr>
              <w:t xml:space="preserve">  </w:t>
            </w:r>
          </w:p>
        </w:tc>
      </w:tr>
      <w:tr w:rsidR="008371EA" w:rsidRPr="00F32482" w14:paraId="04E82948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14:paraId="58E37557" w14:textId="457CDAF2" w:rsidR="008371EA" w:rsidRPr="00883237" w:rsidRDefault="00CA030E" w:rsidP="6E4BB9AF">
            <w:r w:rsidRPr="6E4BB9AF">
              <w:rPr>
                <w:b/>
                <w:bCs/>
                <w:szCs w:val="20"/>
              </w:rPr>
              <w:t>Unit Role:</w:t>
            </w:r>
            <w:r w:rsidRPr="6E4BB9AF">
              <w:rPr>
                <w:szCs w:val="20"/>
              </w:rPr>
              <w:t xml:space="preserve"> </w:t>
            </w:r>
            <w:r w:rsidR="3BE2FBA3" w:rsidRPr="6E4BB9AF">
              <w:rPr>
                <w:rFonts w:eastAsia="Arial"/>
                <w:color w:val="000000" w:themeColor="text1"/>
                <w:szCs w:val="20"/>
              </w:rPr>
              <w:t>77</w:t>
            </w:r>
            <w:r w:rsidR="3BE2FBA3" w:rsidRPr="6E4BB9AF">
              <w:rPr>
                <w:rFonts w:eastAsia="Arial"/>
                <w:color w:val="000000" w:themeColor="text1"/>
                <w:szCs w:val="20"/>
                <w:vertAlign w:val="superscript"/>
              </w:rPr>
              <w:t>th</w:t>
            </w:r>
            <w:r w:rsidR="3BE2FBA3" w:rsidRPr="6E4BB9AF">
              <w:rPr>
                <w:rFonts w:eastAsia="Arial"/>
                <w:color w:val="000000" w:themeColor="text1"/>
                <w:szCs w:val="20"/>
              </w:rPr>
              <w:t xml:space="preserve"> Brigade conducts partnered and sovereign information and intelligence operations to deliver cognitive effect, influencing outcomes and changing behaviours. The Brigade uses deployed forward and stand-off capabilities to set conditions for relative advantage and to optimise response options against hostile state and VEO activity and influence.</w:t>
            </w:r>
          </w:p>
          <w:p w14:paraId="3041BA77" w14:textId="43B4C02E" w:rsidR="008371EA" w:rsidRPr="00883237" w:rsidRDefault="008371EA" w:rsidP="0088323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1EA" w:rsidRPr="00F32482" w14:paraId="774E2DD8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14:paraId="17169F4A" w14:textId="43EB5359" w:rsidR="008371EA" w:rsidRPr="00943D8C" w:rsidRDefault="088AC0DE" w:rsidP="088AC0DE">
            <w:pPr>
              <w:tabs>
                <w:tab w:val="left" w:pos="2586"/>
              </w:tabs>
              <w:rPr>
                <w:color w:val="FF0000"/>
              </w:rPr>
            </w:pPr>
            <w:r w:rsidRPr="4A6533A8">
              <w:rPr>
                <w:b/>
                <w:bCs/>
              </w:rPr>
              <w:t>Position Role:</w:t>
            </w:r>
            <w:r>
              <w:t xml:space="preserve"> </w:t>
            </w:r>
            <w:r w:rsidR="00535983">
              <w:t>This is a dual role a</w:t>
            </w:r>
            <w:r>
              <w:t>s the Permanent Staff Administration Officer (PSAO)</w:t>
            </w:r>
            <w:r w:rsidR="00535983">
              <w:t xml:space="preserve"> for</w:t>
            </w:r>
            <w:r>
              <w:t xml:space="preserve"> </w:t>
            </w:r>
            <w:r w:rsidR="1A5A5E7A">
              <w:t>101 Information Operations Taskforce, 77</w:t>
            </w:r>
            <w:r w:rsidR="1A5A5E7A" w:rsidRPr="4A6533A8">
              <w:rPr>
                <w:vertAlign w:val="superscript"/>
              </w:rPr>
              <w:t>th</w:t>
            </w:r>
            <w:r w:rsidR="1A5A5E7A">
              <w:t xml:space="preserve"> Brigade</w:t>
            </w:r>
            <w:r w:rsidR="008E02D2">
              <w:t xml:space="preserve">. </w:t>
            </w:r>
            <w:r w:rsidR="0031778A">
              <w:t xml:space="preserve">Manage all G1 Personnel functions for </w:t>
            </w:r>
            <w:r w:rsidR="00D46B45">
              <w:t xml:space="preserve">Army Reserve </w:t>
            </w:r>
            <w:r w:rsidR="00C37209">
              <w:t xml:space="preserve">Service Persons in </w:t>
            </w:r>
            <w:r w:rsidR="1262C4B7">
              <w:t>101IOTF</w:t>
            </w:r>
            <w:r w:rsidR="00D63BFB">
              <w:t xml:space="preserve"> to </w:t>
            </w:r>
            <w:r w:rsidR="00194DAD">
              <w:t>support unit outputs</w:t>
            </w:r>
            <w:r>
              <w:t>.</w:t>
            </w:r>
          </w:p>
        </w:tc>
      </w:tr>
      <w:tr w:rsidR="008371EA" w:rsidRPr="00F32482" w14:paraId="206DEBAE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14:paraId="15A67CAF" w14:textId="77777777" w:rsidR="008371EA" w:rsidRPr="00496A27" w:rsidRDefault="008371EA" w:rsidP="008371EA">
            <w:pPr>
              <w:tabs>
                <w:tab w:val="left" w:pos="2586"/>
              </w:tabs>
              <w:rPr>
                <w:b/>
                <w:szCs w:val="20"/>
              </w:rPr>
            </w:pPr>
            <w:r w:rsidRPr="00280AFF">
              <w:rPr>
                <w:b/>
                <w:szCs w:val="20"/>
              </w:rPr>
              <w:t xml:space="preserve">Responsibilities: </w:t>
            </w:r>
          </w:p>
          <w:p w14:paraId="73853BC7" w14:textId="400FCD0B" w:rsidR="00883237" w:rsidRDefault="088AC0DE" w:rsidP="00883237">
            <w:r>
              <w:t xml:space="preserve">1.  </w:t>
            </w:r>
            <w:r w:rsidR="00A5739A">
              <w:t>Execute the unit</w:t>
            </w:r>
            <w:r w:rsidR="00AD1BB4">
              <w:t xml:space="preserve"> G1</w:t>
            </w:r>
            <w:r w:rsidR="007C786E">
              <w:t xml:space="preserve"> </w:t>
            </w:r>
            <w:r w:rsidR="00601AF7">
              <w:t>functional</w:t>
            </w:r>
            <w:r w:rsidR="00AD1BB4">
              <w:t xml:space="preserve"> management of Army Reserve personnel</w:t>
            </w:r>
            <w:r w:rsidR="00A5739A">
              <w:t>.</w:t>
            </w:r>
          </w:p>
          <w:p w14:paraId="32ACCEC4" w14:textId="4306F77A" w:rsidR="00883237" w:rsidRDefault="00883237" w:rsidP="00883237">
            <w:r>
              <w:t xml:space="preserve">2.  </w:t>
            </w:r>
            <w:r w:rsidR="00CC4440">
              <w:t>Support the CO, 2IC and subunit OCs in the management of Reserve personnel.</w:t>
            </w:r>
          </w:p>
          <w:p w14:paraId="6A810B2B" w14:textId="24199963" w:rsidR="00883237" w:rsidRPr="005570B0" w:rsidRDefault="48EC11CD" w:rsidP="00883237">
            <w:r>
              <w:t>3</w:t>
            </w:r>
            <w:r w:rsidR="088AC0DE">
              <w:t xml:space="preserve">.  Manage and ensure effective delivery of </w:t>
            </w:r>
            <w:proofErr w:type="spellStart"/>
            <w:r w:rsidR="00F215F8">
              <w:t>A</w:t>
            </w:r>
            <w:r w:rsidR="088AC0DE">
              <w:t>Res</w:t>
            </w:r>
            <w:proofErr w:type="spellEnd"/>
            <w:r w:rsidR="088AC0DE">
              <w:t xml:space="preserve"> admin support across </w:t>
            </w:r>
            <w:r w:rsidR="283E8466">
              <w:t>the unit</w:t>
            </w:r>
            <w:r w:rsidR="088AC0DE">
              <w:t xml:space="preserve">, including but not exhaustive to; </w:t>
            </w:r>
            <w:proofErr w:type="spellStart"/>
            <w:r w:rsidR="002D49F0">
              <w:t>CoE</w:t>
            </w:r>
            <w:proofErr w:type="spellEnd"/>
            <w:r w:rsidR="002D49F0">
              <w:t xml:space="preserve"> </w:t>
            </w:r>
            <w:r w:rsidR="00845600">
              <w:t>attainment, onboarding</w:t>
            </w:r>
            <w:r w:rsidR="088AC0DE">
              <w:t xml:space="preserve">, mobilisation, promotion, extension, </w:t>
            </w:r>
            <w:r w:rsidR="002D49F0">
              <w:t>retirement,</w:t>
            </w:r>
            <w:r w:rsidR="088AC0DE">
              <w:t xml:space="preserve"> and termination.</w:t>
            </w:r>
          </w:p>
          <w:p w14:paraId="26D2796A" w14:textId="431534C9" w:rsidR="00883237" w:rsidRDefault="28FFCA78" w:rsidP="00883237">
            <w:r>
              <w:t>4</w:t>
            </w:r>
            <w:r w:rsidR="00883237">
              <w:t xml:space="preserve">.  </w:t>
            </w:r>
            <w:r w:rsidR="00283FED">
              <w:t>Act as unit</w:t>
            </w:r>
            <w:r w:rsidR="00883237">
              <w:t xml:space="preserve"> Career Manag</w:t>
            </w:r>
            <w:r w:rsidR="00283FED">
              <w:t xml:space="preserve">er and WF planner for </w:t>
            </w:r>
            <w:proofErr w:type="spellStart"/>
            <w:r w:rsidR="00283FED">
              <w:t>ARes</w:t>
            </w:r>
            <w:proofErr w:type="spellEnd"/>
            <w:r w:rsidR="00283FED">
              <w:t xml:space="preserve"> </w:t>
            </w:r>
            <w:r w:rsidR="6B82AB6F">
              <w:t xml:space="preserve">OR </w:t>
            </w:r>
            <w:r w:rsidR="00283FED">
              <w:t>personnel.</w:t>
            </w:r>
          </w:p>
          <w:p w14:paraId="4F8DCA84" w14:textId="3346E859" w:rsidR="00883237" w:rsidRDefault="28FFCA78" w:rsidP="00883237">
            <w:r>
              <w:t>5</w:t>
            </w:r>
            <w:r w:rsidR="088AC0DE">
              <w:t xml:space="preserve">.  Manage, administer, provide advice and guidance, on all Res G1 related matters </w:t>
            </w:r>
            <w:r w:rsidR="2EA51ACA">
              <w:t>within the unit</w:t>
            </w:r>
            <w:r w:rsidR="088AC0DE">
              <w:t>.</w:t>
            </w:r>
          </w:p>
          <w:p w14:paraId="1A3AB24B" w14:textId="6B6DDBA9" w:rsidR="00883237" w:rsidRDefault="2B49E9C7" w:rsidP="00883237">
            <w:r>
              <w:t>6</w:t>
            </w:r>
            <w:r w:rsidR="088AC0DE">
              <w:t xml:space="preserve">.  </w:t>
            </w:r>
            <w:r w:rsidR="5A9A6EF1">
              <w:t xml:space="preserve">Working alongside the unit </w:t>
            </w:r>
            <w:proofErr w:type="spellStart"/>
            <w:r w:rsidR="5A9A6EF1">
              <w:t>Adjt</w:t>
            </w:r>
            <w:proofErr w:type="spellEnd"/>
            <w:r w:rsidR="5A9A6EF1">
              <w:t>; c</w:t>
            </w:r>
            <w:r w:rsidR="088AC0DE">
              <w:t xml:space="preserve">ontrol and assure </w:t>
            </w:r>
            <w:r w:rsidR="2DC44CC7">
              <w:t>Unit</w:t>
            </w:r>
            <w:r w:rsidR="088AC0DE">
              <w:t xml:space="preserve"> submissions in support of external APC Boarding.</w:t>
            </w:r>
          </w:p>
          <w:p w14:paraId="6FA51C8A" w14:textId="6FCC6533" w:rsidR="00883237" w:rsidRDefault="2B49E9C7" w:rsidP="088AC0DE">
            <w:pPr>
              <w:rPr>
                <w:color w:val="FF0000"/>
              </w:rPr>
            </w:pPr>
            <w:r>
              <w:t>7</w:t>
            </w:r>
            <w:r w:rsidR="088AC0DE">
              <w:t xml:space="preserve">.  In collaboration with the </w:t>
            </w:r>
            <w:proofErr w:type="spellStart"/>
            <w:r w:rsidR="088AC0DE">
              <w:t>Bde</w:t>
            </w:r>
            <w:proofErr w:type="spellEnd"/>
            <w:r w:rsidR="088AC0DE">
              <w:t xml:space="preserve"> Welfare Officer, manage welfare issues within the Gp.</w:t>
            </w:r>
          </w:p>
          <w:p w14:paraId="43CD80E6" w14:textId="0D64B8B3" w:rsidR="008371EA" w:rsidRPr="00F000B9" w:rsidRDefault="4AA47644" w:rsidP="00883237">
            <w:r>
              <w:t>8</w:t>
            </w:r>
            <w:r w:rsidR="00883237">
              <w:t>.  Other duties as required.</w:t>
            </w:r>
          </w:p>
        </w:tc>
      </w:tr>
      <w:tr w:rsidR="008371EA" w:rsidRPr="00F32482" w14:paraId="115E3EF6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445" w:type="dxa"/>
            <w:gridSpan w:val="11"/>
          </w:tcPr>
          <w:p w14:paraId="46A512EC" w14:textId="7505BDD7" w:rsidR="008371EA" w:rsidRPr="00F32482" w:rsidRDefault="008371EA" w:rsidP="008371EA">
            <w:r w:rsidRPr="4A6533A8">
              <w:rPr>
                <w:b/>
                <w:bCs/>
              </w:rPr>
              <w:t xml:space="preserve">Pre Appt/Deployment </w:t>
            </w:r>
            <w:proofErr w:type="spellStart"/>
            <w:r w:rsidRPr="4A6533A8">
              <w:rPr>
                <w:b/>
                <w:bCs/>
              </w:rPr>
              <w:t>Trg</w:t>
            </w:r>
            <w:proofErr w:type="spellEnd"/>
            <w:r w:rsidRPr="4A6533A8">
              <w:rPr>
                <w:b/>
                <w:bCs/>
              </w:rPr>
              <w:t>:</w:t>
            </w:r>
            <w:r>
              <w:t xml:space="preserve"> </w:t>
            </w:r>
            <w:r w:rsidR="00AC75A2">
              <w:t>Reserve CM Course.</w:t>
            </w:r>
          </w:p>
        </w:tc>
      </w:tr>
      <w:tr w:rsidR="008371EA" w:rsidRPr="00F32482" w14:paraId="1A0ED699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10445" w:type="dxa"/>
            <w:gridSpan w:val="11"/>
          </w:tcPr>
          <w:p w14:paraId="1A2D9435" w14:textId="771B171E" w:rsidR="008371EA" w:rsidRPr="0098728C" w:rsidRDefault="008371EA" w:rsidP="008371EA">
            <w:pPr>
              <w:tabs>
                <w:tab w:val="left" w:pos="2586"/>
              </w:tabs>
              <w:rPr>
                <w:szCs w:val="20"/>
              </w:rPr>
            </w:pPr>
            <w:r w:rsidRPr="0098728C">
              <w:rPr>
                <w:b/>
                <w:szCs w:val="20"/>
              </w:rPr>
              <w:t>Domestic Considerations:</w:t>
            </w:r>
            <w:r w:rsidRPr="0098728C">
              <w:rPr>
                <w:szCs w:val="20"/>
              </w:rPr>
              <w:t xml:space="preserve"> </w:t>
            </w:r>
            <w:r w:rsidR="00AC75A2">
              <w:rPr>
                <w:szCs w:val="20"/>
              </w:rPr>
              <w:t>Should expect to support weekend training output</w:t>
            </w:r>
            <w:r w:rsidR="00AB6D6C">
              <w:rPr>
                <w:szCs w:val="20"/>
              </w:rPr>
              <w:t xml:space="preserve"> on six weekends of the year.</w:t>
            </w:r>
          </w:p>
        </w:tc>
      </w:tr>
      <w:tr w:rsidR="008371EA" w:rsidRPr="00F32482" w14:paraId="14C65736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8371EA" w:rsidRPr="00F32482" w:rsidRDefault="008371EA" w:rsidP="008371EA">
            <w:pPr>
              <w:pStyle w:val="Heading6"/>
              <w:ind w:right="0"/>
              <w:rPr>
                <w:sz w:val="20"/>
                <w:szCs w:val="20"/>
              </w:rPr>
            </w:pPr>
            <w:r w:rsidRPr="00F32482">
              <w:rPr>
                <w:sz w:val="20"/>
                <w:szCs w:val="20"/>
              </w:rPr>
              <w:t>Performance Attributes</w:t>
            </w:r>
          </w:p>
        </w:tc>
        <w:tc>
          <w:tcPr>
            <w:tcW w:w="8005" w:type="dxa"/>
            <w:gridSpan w:val="9"/>
          </w:tcPr>
          <w:p w14:paraId="5C8051F3" w14:textId="77777777" w:rsidR="008371EA" w:rsidRPr="00F32482" w:rsidRDefault="008371EA" w:rsidP="008371EA">
            <w:pPr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Priority Component Features</w:t>
            </w:r>
          </w:p>
        </w:tc>
      </w:tr>
      <w:tr w:rsidR="00AC75A2" w:rsidRPr="00F32482" w14:paraId="0DCAC188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62"/>
        </w:trPr>
        <w:tc>
          <w:tcPr>
            <w:tcW w:w="2440" w:type="dxa"/>
            <w:gridSpan w:val="2"/>
            <w:shd w:val="clear" w:color="auto" w:fill="FFFFFF" w:themeFill="background1"/>
          </w:tcPr>
          <w:p w14:paraId="5E48802A" w14:textId="77777777" w:rsidR="00AC75A2" w:rsidRPr="0077057B" w:rsidRDefault="00A45E4D" w:rsidP="00AC75A2">
            <w:r>
              <w:t>Delivering Results</w:t>
            </w:r>
          </w:p>
        </w:tc>
        <w:tc>
          <w:tcPr>
            <w:tcW w:w="8005" w:type="dxa"/>
            <w:gridSpan w:val="9"/>
          </w:tcPr>
          <w:p w14:paraId="1C6CE374" w14:textId="77777777" w:rsidR="00AC75A2" w:rsidRPr="008E1653" w:rsidRDefault="008E1653" w:rsidP="00AC75A2">
            <w:pPr>
              <w:rPr>
                <w:szCs w:val="20"/>
              </w:rPr>
            </w:pPr>
            <w:r w:rsidRPr="000927EB">
              <w:rPr>
                <w:szCs w:val="20"/>
              </w:rPr>
              <w:t xml:space="preserve">Perseveres to achieve objectives competently, allocating and amending priorities to meet aims and objectives. </w:t>
            </w:r>
          </w:p>
        </w:tc>
      </w:tr>
      <w:tr w:rsidR="00AC75A2" w:rsidRPr="00F32482" w14:paraId="686A6A72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70"/>
        </w:trPr>
        <w:tc>
          <w:tcPr>
            <w:tcW w:w="2440" w:type="dxa"/>
            <w:gridSpan w:val="2"/>
            <w:shd w:val="clear" w:color="auto" w:fill="FFFFFF" w:themeFill="background1"/>
          </w:tcPr>
          <w:p w14:paraId="7FCD00B5" w14:textId="77777777" w:rsidR="00AC75A2" w:rsidRPr="0077057B" w:rsidRDefault="00A45E4D" w:rsidP="00AC75A2">
            <w:r>
              <w:t xml:space="preserve">Adaptability and </w:t>
            </w:r>
            <w:r w:rsidR="00AC75A2" w:rsidRPr="00883C75">
              <w:t>Initiative</w:t>
            </w:r>
          </w:p>
        </w:tc>
        <w:tc>
          <w:tcPr>
            <w:tcW w:w="8005" w:type="dxa"/>
            <w:gridSpan w:val="9"/>
          </w:tcPr>
          <w:p w14:paraId="14178899" w14:textId="77777777" w:rsidR="00AC75A2" w:rsidRPr="001F3F52" w:rsidRDefault="008E1653" w:rsidP="00AC75A2">
            <w:r w:rsidRPr="000927EB">
              <w:rPr>
                <w:szCs w:val="20"/>
              </w:rPr>
              <w:t>Demonstrates mental agility to assimilate complex or multiple pieces of information, applying informed judgement to provide a considered output.</w:t>
            </w:r>
          </w:p>
        </w:tc>
      </w:tr>
      <w:tr w:rsidR="00AC75A2" w:rsidRPr="00F32482" w14:paraId="7B1918D2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40" w:type="dxa"/>
            <w:gridSpan w:val="2"/>
            <w:shd w:val="clear" w:color="auto" w:fill="FFFFFF" w:themeFill="background1"/>
          </w:tcPr>
          <w:p w14:paraId="09429C59" w14:textId="77777777" w:rsidR="00AC75A2" w:rsidRPr="0077057B" w:rsidRDefault="008E1653" w:rsidP="00AC75A2">
            <w:r>
              <w:t>Problem solving and decision making</w:t>
            </w:r>
          </w:p>
        </w:tc>
        <w:tc>
          <w:tcPr>
            <w:tcW w:w="8005" w:type="dxa"/>
            <w:gridSpan w:val="9"/>
          </w:tcPr>
          <w:p w14:paraId="44BBCC72" w14:textId="77777777" w:rsidR="008E1653" w:rsidRPr="000927EB" w:rsidRDefault="008E1653" w:rsidP="008E1653">
            <w:pPr>
              <w:rPr>
                <w:szCs w:val="20"/>
              </w:rPr>
            </w:pPr>
            <w:r w:rsidRPr="000927EB">
              <w:rPr>
                <w:szCs w:val="20"/>
              </w:rPr>
              <w:t xml:space="preserve">Uses logical and/or creative approaches to inform the best course of action. </w:t>
            </w:r>
          </w:p>
          <w:p w14:paraId="0E27B00A" w14:textId="77777777" w:rsidR="00AC75A2" w:rsidRPr="001F3F52" w:rsidRDefault="00AC75A2" w:rsidP="00AC75A2"/>
        </w:tc>
      </w:tr>
      <w:tr w:rsidR="00AC75A2" w:rsidRPr="00F32482" w14:paraId="53E97397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2440" w:type="dxa"/>
            <w:gridSpan w:val="2"/>
            <w:shd w:val="clear" w:color="auto" w:fill="FFFFFF" w:themeFill="background1"/>
          </w:tcPr>
          <w:p w14:paraId="70225DCC" w14:textId="77777777" w:rsidR="00AC75A2" w:rsidRPr="0077057B" w:rsidRDefault="008E1653" w:rsidP="00AC75A2">
            <w:r>
              <w:t xml:space="preserve">Awareness and </w:t>
            </w:r>
            <w:proofErr w:type="gramStart"/>
            <w:r>
              <w:t>Understanding</w:t>
            </w:r>
            <w:proofErr w:type="gramEnd"/>
          </w:p>
        </w:tc>
        <w:tc>
          <w:tcPr>
            <w:tcW w:w="8005" w:type="dxa"/>
            <w:gridSpan w:val="9"/>
          </w:tcPr>
          <w:p w14:paraId="6B3D13AC" w14:textId="77777777" w:rsidR="00AC75A2" w:rsidRPr="001F3F52" w:rsidRDefault="008E1653" w:rsidP="00AC75A2">
            <w:r w:rsidRPr="000927EB">
              <w:rPr>
                <w:szCs w:val="20"/>
              </w:rPr>
              <w:t>Demonstrates an appreciation and understanding of associated organisations and cultures, modifying own behaviour to operate effectively in varying contexts.</w:t>
            </w:r>
          </w:p>
        </w:tc>
      </w:tr>
      <w:tr w:rsidR="00AC75A2" w:rsidRPr="00F32482" w14:paraId="77DF0AE4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18C8BBD5" w14:textId="77777777" w:rsidR="00AC75A2" w:rsidRPr="00F32482" w:rsidRDefault="00AC75A2" w:rsidP="00AC75A2">
            <w:pPr>
              <w:pStyle w:val="Heading6"/>
              <w:rPr>
                <w:sz w:val="20"/>
                <w:szCs w:val="20"/>
              </w:rPr>
            </w:pPr>
            <w:r w:rsidRPr="00F32482">
              <w:rPr>
                <w:sz w:val="20"/>
                <w:szCs w:val="20"/>
              </w:rPr>
              <w:t>Education/Training</w:t>
            </w:r>
          </w:p>
        </w:tc>
        <w:tc>
          <w:tcPr>
            <w:tcW w:w="1536" w:type="dxa"/>
            <w:gridSpan w:val="3"/>
          </w:tcPr>
          <w:p w14:paraId="3AB3EEAD" w14:textId="77777777" w:rsidR="00AC75A2" w:rsidRPr="00F32482" w:rsidRDefault="00AC75A2" w:rsidP="00AC75A2">
            <w:pPr>
              <w:jc w:val="center"/>
              <w:rPr>
                <w:b/>
                <w:szCs w:val="20"/>
              </w:rPr>
            </w:pPr>
            <w:r w:rsidRPr="00F32482">
              <w:rPr>
                <w:b/>
                <w:szCs w:val="20"/>
              </w:rPr>
              <w:t>Type</w:t>
            </w:r>
          </w:p>
        </w:tc>
        <w:tc>
          <w:tcPr>
            <w:tcW w:w="1104" w:type="dxa"/>
          </w:tcPr>
          <w:p w14:paraId="4C1739CB" w14:textId="77777777" w:rsidR="00AC75A2" w:rsidRPr="00F32482" w:rsidRDefault="00AC75A2" w:rsidP="00AC75A2">
            <w:pPr>
              <w:jc w:val="center"/>
              <w:rPr>
                <w:b/>
                <w:szCs w:val="20"/>
              </w:rPr>
            </w:pPr>
            <w:proofErr w:type="spellStart"/>
            <w:r w:rsidRPr="00F32482">
              <w:rPr>
                <w:b/>
                <w:szCs w:val="20"/>
              </w:rPr>
              <w:t>Pri</w:t>
            </w:r>
            <w:proofErr w:type="spellEnd"/>
          </w:p>
        </w:tc>
        <w:tc>
          <w:tcPr>
            <w:tcW w:w="5365" w:type="dxa"/>
            <w:gridSpan w:val="5"/>
          </w:tcPr>
          <w:p w14:paraId="3CB4E697" w14:textId="77777777" w:rsidR="00AC75A2" w:rsidRPr="00F32482" w:rsidRDefault="00AC75A2" w:rsidP="00AC75A2">
            <w:pPr>
              <w:pStyle w:val="Heading7"/>
              <w:ind w:left="0"/>
              <w:rPr>
                <w:sz w:val="20"/>
                <w:szCs w:val="20"/>
              </w:rPr>
            </w:pPr>
            <w:r w:rsidRPr="00F32482">
              <w:rPr>
                <w:sz w:val="20"/>
                <w:szCs w:val="20"/>
              </w:rPr>
              <w:t>Comments</w:t>
            </w:r>
          </w:p>
        </w:tc>
      </w:tr>
      <w:tr w:rsidR="00AC75A2" w:rsidRPr="00F32482" w14:paraId="3184E4FF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3E833A02" w14:textId="77777777" w:rsidR="00AC75A2" w:rsidRPr="00F32482" w:rsidRDefault="00AC75A2" w:rsidP="00AC75A2">
            <w:pPr>
              <w:pStyle w:val="Heading9"/>
              <w:ind w:right="34"/>
              <w:rPr>
                <w:b w:val="0"/>
                <w:szCs w:val="20"/>
              </w:rPr>
            </w:pPr>
            <w:r w:rsidRPr="00F32482">
              <w:rPr>
                <w:b w:val="0"/>
                <w:szCs w:val="20"/>
              </w:rPr>
              <w:t>Military Quals</w:t>
            </w:r>
          </w:p>
        </w:tc>
        <w:tc>
          <w:tcPr>
            <w:tcW w:w="1536" w:type="dxa"/>
            <w:gridSpan w:val="3"/>
          </w:tcPr>
          <w:p w14:paraId="60061E4C" w14:textId="77777777" w:rsidR="00AC75A2" w:rsidRPr="001F3F52" w:rsidRDefault="00AC75A2" w:rsidP="00AC75A2"/>
        </w:tc>
        <w:tc>
          <w:tcPr>
            <w:tcW w:w="1104" w:type="dxa"/>
          </w:tcPr>
          <w:p w14:paraId="44EAFD9C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4B94D5A5" w14:textId="77777777" w:rsidR="00AC75A2" w:rsidRPr="001F3F52" w:rsidRDefault="00AC75A2" w:rsidP="00AC75A2"/>
        </w:tc>
      </w:tr>
      <w:tr w:rsidR="00AC75A2" w:rsidRPr="00F32482" w14:paraId="57FC23F9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10A07378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Other Quals/Competencies</w:t>
            </w:r>
          </w:p>
        </w:tc>
        <w:tc>
          <w:tcPr>
            <w:tcW w:w="1536" w:type="dxa"/>
            <w:gridSpan w:val="3"/>
          </w:tcPr>
          <w:p w14:paraId="3448F983" w14:textId="6D89706A" w:rsidR="00FC42DD" w:rsidRDefault="00FC42DD" w:rsidP="00AC75A2">
            <w:r>
              <w:t>IT literacy</w:t>
            </w:r>
          </w:p>
          <w:p w14:paraId="282EEBFB" w14:textId="3075DA6B" w:rsidR="00AC75A2" w:rsidRPr="001F3F52" w:rsidRDefault="00AC75A2" w:rsidP="00AC75A2">
            <w:r>
              <w:t>Res CM</w:t>
            </w:r>
          </w:p>
        </w:tc>
        <w:tc>
          <w:tcPr>
            <w:tcW w:w="1104" w:type="dxa"/>
          </w:tcPr>
          <w:p w14:paraId="248B3EE6" w14:textId="3134D7A8" w:rsidR="00AC75A2" w:rsidRPr="001F3F52" w:rsidRDefault="009F4198" w:rsidP="00AC75A2">
            <w:r>
              <w:t xml:space="preserve">Essential </w:t>
            </w:r>
            <w:r w:rsidR="008E1653">
              <w:t>Desirable</w:t>
            </w:r>
          </w:p>
        </w:tc>
        <w:tc>
          <w:tcPr>
            <w:tcW w:w="5365" w:type="dxa"/>
            <w:gridSpan w:val="5"/>
            <w:shd w:val="clear" w:color="auto" w:fill="auto"/>
          </w:tcPr>
          <w:p w14:paraId="5307CE27" w14:textId="03677359" w:rsidR="00FC42DD" w:rsidRDefault="00FC42DD" w:rsidP="00AC75A2">
            <w:r>
              <w:t>Must</w:t>
            </w:r>
            <w:r w:rsidR="00CE7709">
              <w:t xml:space="preserve"> have a high competency using IT systems.</w:t>
            </w:r>
          </w:p>
          <w:p w14:paraId="52131FDA" w14:textId="609519B3" w:rsidR="00AC75A2" w:rsidRPr="001F3F52" w:rsidRDefault="00AC75A2" w:rsidP="00AC75A2">
            <w:r>
              <w:t>Must be willing to attend if not already qualified</w:t>
            </w:r>
          </w:p>
        </w:tc>
      </w:tr>
      <w:tr w:rsidR="00AC75A2" w:rsidRPr="00F32482" w14:paraId="69D0C959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3C1C2DC7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Education</w:t>
            </w:r>
          </w:p>
        </w:tc>
        <w:tc>
          <w:tcPr>
            <w:tcW w:w="1536" w:type="dxa"/>
            <w:gridSpan w:val="3"/>
          </w:tcPr>
          <w:p w14:paraId="3DEEC669" w14:textId="77777777" w:rsidR="00AC75A2" w:rsidRPr="001F3F52" w:rsidRDefault="00AC75A2" w:rsidP="00AC75A2"/>
        </w:tc>
        <w:tc>
          <w:tcPr>
            <w:tcW w:w="1104" w:type="dxa"/>
          </w:tcPr>
          <w:p w14:paraId="3656B9AB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45FB0818" w14:textId="77777777" w:rsidR="00AC75A2" w:rsidRPr="001F3F52" w:rsidRDefault="00AC75A2" w:rsidP="00AC75A2"/>
        </w:tc>
      </w:tr>
      <w:tr w:rsidR="00AC75A2" w:rsidRPr="00F32482" w14:paraId="024F676F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4E4787C9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Language</w:t>
            </w:r>
          </w:p>
        </w:tc>
        <w:tc>
          <w:tcPr>
            <w:tcW w:w="1536" w:type="dxa"/>
            <w:gridSpan w:val="3"/>
          </w:tcPr>
          <w:p w14:paraId="049F31CB" w14:textId="77777777" w:rsidR="00AC75A2" w:rsidRPr="001F3F52" w:rsidRDefault="00AC75A2" w:rsidP="00AC75A2"/>
        </w:tc>
        <w:tc>
          <w:tcPr>
            <w:tcW w:w="1104" w:type="dxa"/>
          </w:tcPr>
          <w:p w14:paraId="53128261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62486C05" w14:textId="77777777" w:rsidR="00AC75A2" w:rsidRPr="001F3F52" w:rsidRDefault="00AC75A2" w:rsidP="00AC75A2"/>
        </w:tc>
      </w:tr>
      <w:tr w:rsidR="00AC75A2" w:rsidRPr="00F32482" w14:paraId="718EE1A2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1F4D91DB" w14:textId="77777777" w:rsidR="00AC75A2" w:rsidRPr="00F32482" w:rsidRDefault="00AC75A2" w:rsidP="00AC75A2">
            <w:pPr>
              <w:pStyle w:val="Heading5"/>
              <w:ind w:right="34"/>
              <w:rPr>
                <w:szCs w:val="20"/>
              </w:rPr>
            </w:pPr>
            <w:r w:rsidRPr="00F32482">
              <w:rPr>
                <w:szCs w:val="20"/>
              </w:rPr>
              <w:t>Experience</w:t>
            </w:r>
          </w:p>
        </w:tc>
        <w:tc>
          <w:tcPr>
            <w:tcW w:w="1536" w:type="dxa"/>
            <w:gridSpan w:val="3"/>
          </w:tcPr>
          <w:p w14:paraId="4101652C" w14:textId="77777777" w:rsidR="00AC75A2" w:rsidRPr="001F3F52" w:rsidRDefault="00AC75A2" w:rsidP="00AC75A2">
            <w:pPr>
              <w:ind w:left="34"/>
            </w:pPr>
          </w:p>
        </w:tc>
        <w:tc>
          <w:tcPr>
            <w:tcW w:w="1104" w:type="dxa"/>
          </w:tcPr>
          <w:p w14:paraId="4B99056E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1299C43A" w14:textId="77777777" w:rsidR="00AC75A2" w:rsidRPr="001F3F52" w:rsidRDefault="00AC75A2" w:rsidP="00AC75A2"/>
        </w:tc>
      </w:tr>
      <w:tr w:rsidR="00AC75A2" w:rsidRPr="00F32482" w14:paraId="7014D25F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31"/>
        </w:trPr>
        <w:tc>
          <w:tcPr>
            <w:tcW w:w="2440" w:type="dxa"/>
            <w:gridSpan w:val="2"/>
            <w:shd w:val="clear" w:color="auto" w:fill="FFFFFF" w:themeFill="background1"/>
          </w:tcPr>
          <w:p w14:paraId="5FBE15F9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Service/Arm/OGD</w:t>
            </w:r>
          </w:p>
        </w:tc>
        <w:tc>
          <w:tcPr>
            <w:tcW w:w="1536" w:type="dxa"/>
            <w:gridSpan w:val="3"/>
          </w:tcPr>
          <w:p w14:paraId="3EF8474C" w14:textId="77777777" w:rsidR="00AC75A2" w:rsidRPr="001F3F52" w:rsidRDefault="00AC75A2" w:rsidP="00AC75A2">
            <w:r>
              <w:t>Army</w:t>
            </w:r>
            <w:r w:rsidR="00A45E4D">
              <w:t xml:space="preserve"> Reserves</w:t>
            </w:r>
          </w:p>
        </w:tc>
        <w:tc>
          <w:tcPr>
            <w:tcW w:w="1104" w:type="dxa"/>
          </w:tcPr>
          <w:p w14:paraId="0895C2DB" w14:textId="77777777" w:rsidR="00AC75A2" w:rsidRPr="001F3F52" w:rsidRDefault="00AC75A2" w:rsidP="00AC75A2">
            <w:r>
              <w:t>Essential</w:t>
            </w:r>
          </w:p>
        </w:tc>
        <w:tc>
          <w:tcPr>
            <w:tcW w:w="5365" w:type="dxa"/>
            <w:gridSpan w:val="5"/>
            <w:shd w:val="clear" w:color="auto" w:fill="auto"/>
          </w:tcPr>
          <w:p w14:paraId="5B690305" w14:textId="77777777" w:rsidR="00AC75A2" w:rsidRPr="001F3F52" w:rsidRDefault="00A45E4D" w:rsidP="00AC75A2">
            <w:r>
              <w:t>Must understand Reserve TACOS</w:t>
            </w:r>
          </w:p>
        </w:tc>
      </w:tr>
      <w:tr w:rsidR="00AC75A2" w:rsidRPr="00F32482" w14:paraId="0917D6F7" w14:textId="77777777" w:rsidTr="6E7BEC37">
        <w:tblPrEx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2440" w:type="dxa"/>
            <w:gridSpan w:val="2"/>
            <w:shd w:val="clear" w:color="auto" w:fill="FFFFFF" w:themeFill="background1"/>
          </w:tcPr>
          <w:p w14:paraId="5094B4D5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Operational</w:t>
            </w:r>
          </w:p>
        </w:tc>
        <w:tc>
          <w:tcPr>
            <w:tcW w:w="1536" w:type="dxa"/>
            <w:gridSpan w:val="3"/>
          </w:tcPr>
          <w:p w14:paraId="4DDBEF00" w14:textId="77777777" w:rsidR="00AC75A2" w:rsidRPr="001F3F52" w:rsidRDefault="00AC75A2" w:rsidP="00AC75A2"/>
        </w:tc>
        <w:tc>
          <w:tcPr>
            <w:tcW w:w="1104" w:type="dxa"/>
          </w:tcPr>
          <w:p w14:paraId="3461D779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3CF2D8B6" w14:textId="77777777" w:rsidR="00AC75A2" w:rsidRPr="001F3F52" w:rsidRDefault="00AC75A2" w:rsidP="00AC75A2"/>
        </w:tc>
      </w:tr>
      <w:tr w:rsidR="00AC75A2" w:rsidRPr="00F32482" w14:paraId="1B3EB434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244F6195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Staff</w:t>
            </w:r>
          </w:p>
        </w:tc>
        <w:tc>
          <w:tcPr>
            <w:tcW w:w="1536" w:type="dxa"/>
            <w:gridSpan w:val="3"/>
          </w:tcPr>
          <w:p w14:paraId="0FB78278" w14:textId="6B782F2E" w:rsidR="00AC75A2" w:rsidRPr="001F3F52" w:rsidRDefault="00012465" w:rsidP="00AC75A2">
            <w:r>
              <w:t>XO/PSAO/PSI</w:t>
            </w:r>
          </w:p>
        </w:tc>
        <w:tc>
          <w:tcPr>
            <w:tcW w:w="1104" w:type="dxa"/>
          </w:tcPr>
          <w:p w14:paraId="1FC39945" w14:textId="05C76D97" w:rsidR="00AC75A2" w:rsidRPr="001F3F52" w:rsidRDefault="00012465" w:rsidP="00AC75A2">
            <w:r>
              <w:t>Desirable</w:t>
            </w:r>
          </w:p>
        </w:tc>
        <w:tc>
          <w:tcPr>
            <w:tcW w:w="5365" w:type="dxa"/>
            <w:gridSpan w:val="5"/>
            <w:shd w:val="clear" w:color="auto" w:fill="auto"/>
          </w:tcPr>
          <w:p w14:paraId="0562CB0E" w14:textId="0A4E5B97" w:rsidR="00AC75A2" w:rsidRPr="001F3F52" w:rsidRDefault="00012465" w:rsidP="00AC75A2">
            <w:r>
              <w:t xml:space="preserve">Previous experience in a Reserve unit is </w:t>
            </w:r>
            <w:r w:rsidR="00B40BB3">
              <w:t>desirable</w:t>
            </w:r>
            <w:r>
              <w:t>.</w:t>
            </w:r>
          </w:p>
        </w:tc>
      </w:tr>
      <w:tr w:rsidR="00AC75A2" w:rsidRPr="00F32482" w14:paraId="00786E6A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5CEAB79E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Command</w:t>
            </w:r>
          </w:p>
        </w:tc>
        <w:tc>
          <w:tcPr>
            <w:tcW w:w="1536" w:type="dxa"/>
            <w:gridSpan w:val="3"/>
          </w:tcPr>
          <w:p w14:paraId="34CE0A41" w14:textId="77777777" w:rsidR="00AC75A2" w:rsidRPr="001F3F52" w:rsidRDefault="00AC75A2" w:rsidP="00AC75A2"/>
        </w:tc>
        <w:tc>
          <w:tcPr>
            <w:tcW w:w="1104" w:type="dxa"/>
          </w:tcPr>
          <w:p w14:paraId="62EBF3C5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6D98A12B" w14:textId="77777777" w:rsidR="00AC75A2" w:rsidRPr="001F3F52" w:rsidRDefault="00AC75A2" w:rsidP="00AC75A2"/>
        </w:tc>
      </w:tr>
      <w:tr w:rsidR="00AC75A2" w:rsidRPr="00F32482" w14:paraId="017B529A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29128F3B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Fields/Trades</w:t>
            </w:r>
          </w:p>
        </w:tc>
        <w:tc>
          <w:tcPr>
            <w:tcW w:w="1536" w:type="dxa"/>
            <w:gridSpan w:val="3"/>
          </w:tcPr>
          <w:p w14:paraId="2946DB82" w14:textId="77777777" w:rsidR="00AC75A2" w:rsidRPr="001F3F52" w:rsidRDefault="00AC75A2" w:rsidP="00AC75A2"/>
        </w:tc>
        <w:tc>
          <w:tcPr>
            <w:tcW w:w="1104" w:type="dxa"/>
          </w:tcPr>
          <w:p w14:paraId="5997CC1D" w14:textId="77777777" w:rsidR="00AC75A2" w:rsidRPr="001F3F52" w:rsidRDefault="00AC75A2" w:rsidP="00AC75A2"/>
        </w:tc>
        <w:tc>
          <w:tcPr>
            <w:tcW w:w="5365" w:type="dxa"/>
            <w:gridSpan w:val="5"/>
            <w:shd w:val="clear" w:color="auto" w:fill="auto"/>
          </w:tcPr>
          <w:p w14:paraId="110FFD37" w14:textId="77777777" w:rsidR="00AC75A2" w:rsidRPr="00BB3E82" w:rsidRDefault="00AC75A2" w:rsidP="00AC75A2">
            <w:pPr>
              <w:pStyle w:val="NormalWeb"/>
              <w:rPr>
                <w:rFonts w:ascii="Arial" w:hAnsi="Arial" w:cs="Arial"/>
              </w:rPr>
            </w:pPr>
          </w:p>
        </w:tc>
      </w:tr>
      <w:tr w:rsidR="00AC75A2" w:rsidRPr="00F32482" w14:paraId="4B8090C3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  <w:shd w:val="clear" w:color="auto" w:fill="FFFFFF" w:themeFill="background1"/>
          </w:tcPr>
          <w:p w14:paraId="665DCFE5" w14:textId="77777777" w:rsidR="00AC75A2" w:rsidRPr="00F32482" w:rsidRDefault="00AC75A2" w:rsidP="00AC75A2">
            <w:pPr>
              <w:ind w:right="34"/>
              <w:jc w:val="right"/>
              <w:rPr>
                <w:szCs w:val="20"/>
              </w:rPr>
            </w:pPr>
            <w:r w:rsidRPr="00F32482">
              <w:rPr>
                <w:szCs w:val="20"/>
              </w:rPr>
              <w:t>Environments</w:t>
            </w:r>
          </w:p>
        </w:tc>
        <w:tc>
          <w:tcPr>
            <w:tcW w:w="1536" w:type="dxa"/>
            <w:gridSpan w:val="3"/>
          </w:tcPr>
          <w:p w14:paraId="6B699379" w14:textId="4D68DE56" w:rsidR="00AC75A2" w:rsidRPr="001F3F52" w:rsidRDefault="009F4198" w:rsidP="00AC75A2">
            <w:r>
              <w:t>Joint</w:t>
            </w:r>
          </w:p>
        </w:tc>
        <w:tc>
          <w:tcPr>
            <w:tcW w:w="1104" w:type="dxa"/>
          </w:tcPr>
          <w:p w14:paraId="3FE9F23F" w14:textId="49EE4A55" w:rsidR="00AC75A2" w:rsidRPr="001F3F52" w:rsidRDefault="009F4198" w:rsidP="00AC75A2">
            <w:r>
              <w:t>Desirable</w:t>
            </w:r>
          </w:p>
        </w:tc>
        <w:tc>
          <w:tcPr>
            <w:tcW w:w="5365" w:type="dxa"/>
            <w:gridSpan w:val="5"/>
          </w:tcPr>
          <w:p w14:paraId="1F72F646" w14:textId="6468D568" w:rsidR="00AC75A2" w:rsidRPr="001F3F52" w:rsidRDefault="009F4198" w:rsidP="00AC75A2">
            <w:r>
              <w:t xml:space="preserve">Joint experience </w:t>
            </w:r>
            <w:r w:rsidR="00427821">
              <w:t>would be an advantage.</w:t>
            </w:r>
          </w:p>
        </w:tc>
      </w:tr>
      <w:tr w:rsidR="00AC75A2" w:rsidRPr="00F32482" w14:paraId="3623DFEF" w14:textId="77777777" w:rsidTr="6E7BEC3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440" w:type="dxa"/>
            <w:gridSpan w:val="2"/>
          </w:tcPr>
          <w:p w14:paraId="32EB6963" w14:textId="77777777" w:rsidR="00AC75A2" w:rsidRPr="00F32482" w:rsidRDefault="0021283E" w:rsidP="00AC75A2">
            <w:pPr>
              <w:ind w:right="34"/>
              <w:rPr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B3A6A0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617220" cy="2355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E6F91" w14:textId="77777777" w:rsidR="00AC75A2" w:rsidRPr="00B837C0" w:rsidRDefault="00AC75A2" w:rsidP="00B62539">
                                  <w:pPr>
                                    <w:jc w:val="center"/>
                                    <w:rPr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3A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2.3pt;width:48.6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" filled="f" stroked="f">
                      <v:textbox>
                        <w:txbxContent>
                          <w:p w14:paraId="08CE6F91" w14:textId="77777777" w:rsidR="00AC75A2" w:rsidRPr="00B837C0" w:rsidRDefault="00AC75A2" w:rsidP="00B62539">
                            <w:pPr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5A2" w:rsidRPr="00F32482">
              <w:rPr>
                <w:b/>
                <w:szCs w:val="20"/>
              </w:rPr>
              <w:t>Other Comments</w:t>
            </w:r>
          </w:p>
        </w:tc>
        <w:tc>
          <w:tcPr>
            <w:tcW w:w="8005" w:type="dxa"/>
            <w:gridSpan w:val="9"/>
          </w:tcPr>
          <w:p w14:paraId="318AD293" w14:textId="0CFCB747" w:rsidR="00AC75A2" w:rsidRPr="001F3F52" w:rsidRDefault="00AC75A2" w:rsidP="00AC75A2">
            <w:r>
              <w:t>Experience of working in a Tri-service environment and with Reserve</w:t>
            </w:r>
            <w:r w:rsidR="00F43C4B">
              <w:t xml:space="preserve"> Forces</w:t>
            </w:r>
            <w:r>
              <w:t xml:space="preserve"> will be an advantage. Understanding of the </w:t>
            </w:r>
            <w:r w:rsidR="00B40BB3">
              <w:t>RAPs</w:t>
            </w:r>
            <w:r>
              <w:t xml:space="preserve"> process is desirable to the role.</w:t>
            </w:r>
            <w:r w:rsidR="004262FD">
              <w:t xml:space="preserve"> </w:t>
            </w:r>
            <w:r>
              <w:t>The incumbent is</w:t>
            </w:r>
            <w:r w:rsidR="00296BEA">
              <w:t xml:space="preserve"> the</w:t>
            </w:r>
            <w:r>
              <w:t xml:space="preserve"> primary administrator</w:t>
            </w:r>
            <w:r w:rsidR="0047108B">
              <w:t xml:space="preserve"> for reservists in a hybrid reg/res unit. </w:t>
            </w:r>
            <w:r w:rsidR="00E10103">
              <w:t xml:space="preserve">Subunit </w:t>
            </w:r>
            <w:r w:rsidR="0047108B">
              <w:t>2IC responsibilities</w:t>
            </w:r>
            <w:r w:rsidR="00E10103">
              <w:t xml:space="preserve"> provide a command element to this role.</w:t>
            </w:r>
            <w:r w:rsidR="0047108B">
              <w:t xml:space="preserve"> </w:t>
            </w:r>
            <w:r>
              <w:t xml:space="preserve"> </w:t>
            </w:r>
            <w:r w:rsidR="00E10103">
              <w:t>IA</w:t>
            </w:r>
            <w:r w:rsidR="005633F4">
              <w:t xml:space="preserve"> </w:t>
            </w:r>
            <w:r w:rsidR="00E10103">
              <w:t>G</w:t>
            </w:r>
            <w:r w:rsidR="005633F4">
              <w:t>p</w:t>
            </w:r>
            <w:r w:rsidR="00E10103">
              <w:t xml:space="preserve"> has</w:t>
            </w:r>
            <w:r w:rsidR="005633F4">
              <w:t xml:space="preserve"> a cohort of</w:t>
            </w:r>
            <w:r w:rsidR="00E10103">
              <w:t xml:space="preserve"> </w:t>
            </w:r>
            <w:r w:rsidR="00F43C4B">
              <w:t>mainstream Gp A</w:t>
            </w:r>
            <w:r w:rsidR="00161CDE">
              <w:t xml:space="preserve"> Reserve</w:t>
            </w:r>
            <w:r w:rsidR="005633F4">
              <w:t>s</w:t>
            </w:r>
            <w:r w:rsidR="00372D74">
              <w:t>,</w:t>
            </w:r>
            <w:r w:rsidR="00F43C4B">
              <w:t xml:space="preserve"> and Gp A and D Specialist </w:t>
            </w:r>
            <w:r>
              <w:t>Res</w:t>
            </w:r>
            <w:r w:rsidR="00F43C4B">
              <w:t xml:space="preserve">. The incumbent </w:t>
            </w:r>
            <w:r>
              <w:t>must be able to manage and advise on numerous and diverse administrative/training issues.  Must be diplomatic and have a high degree of inter-personal skills.</w:t>
            </w:r>
          </w:p>
        </w:tc>
      </w:tr>
      <w:tr w:rsidR="00AC75A2" w:rsidRPr="00F32482" w14:paraId="76C587E8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3486" w:type="dxa"/>
            <w:gridSpan w:val="4"/>
          </w:tcPr>
          <w:p w14:paraId="3ED77C98" w14:textId="03613778" w:rsidR="00AC75A2" w:rsidRPr="001F3F52" w:rsidRDefault="3D480F11" w:rsidP="6E7BEC37">
            <w:pPr>
              <w:ind w:left="-108"/>
              <w:rPr>
                <w:sz w:val="18"/>
              </w:rPr>
            </w:pPr>
            <w:r w:rsidRPr="6E7BEC37">
              <w:rPr>
                <w:b/>
                <w:bCs/>
              </w:rPr>
              <w:t xml:space="preserve"> Originator:</w:t>
            </w:r>
            <w:r w:rsidRPr="6E7BEC37">
              <w:rPr>
                <w:sz w:val="18"/>
              </w:rPr>
              <w:t xml:space="preserve"> </w:t>
            </w:r>
            <w:r w:rsidR="779DCC2C" w:rsidRPr="6E7BEC37">
              <w:rPr>
                <w:sz w:val="18"/>
              </w:rPr>
              <w:t>Capt</w:t>
            </w:r>
            <w:r w:rsidR="6B879E6E" w:rsidRPr="6E7BEC37">
              <w:rPr>
                <w:sz w:val="18"/>
              </w:rPr>
              <w:t xml:space="preserve"> </w:t>
            </w:r>
            <w:r w:rsidR="7B62672F" w:rsidRPr="6E7BEC37">
              <w:rPr>
                <w:sz w:val="18"/>
              </w:rPr>
              <w:t>Stephenson</w:t>
            </w:r>
          </w:p>
        </w:tc>
        <w:tc>
          <w:tcPr>
            <w:tcW w:w="1917" w:type="dxa"/>
            <w:gridSpan w:val="3"/>
          </w:tcPr>
          <w:p w14:paraId="27281077" w14:textId="138E290C" w:rsidR="00AC75A2" w:rsidRPr="006C72F0" w:rsidRDefault="3D480F11" w:rsidP="6E7BEC37">
            <w:pPr>
              <w:ind w:left="-108"/>
              <w:rPr>
                <w:b/>
                <w:bCs/>
                <w:sz w:val="18"/>
              </w:rPr>
            </w:pPr>
            <w:r>
              <w:t xml:space="preserve"> </w:t>
            </w:r>
            <w:r w:rsidRPr="6E7BEC37">
              <w:rPr>
                <w:b/>
                <w:bCs/>
              </w:rPr>
              <w:t>Appt:</w:t>
            </w:r>
            <w:r w:rsidRPr="6E7BEC37">
              <w:rPr>
                <w:b/>
                <w:bCs/>
                <w:sz w:val="18"/>
              </w:rPr>
              <w:t xml:space="preserve">  </w:t>
            </w:r>
            <w:proofErr w:type="spellStart"/>
            <w:r w:rsidR="54607BF4" w:rsidRPr="6E7BEC37">
              <w:rPr>
                <w:sz w:val="18"/>
              </w:rPr>
              <w:t>Adjt</w:t>
            </w:r>
            <w:proofErr w:type="spellEnd"/>
            <w:r w:rsidR="54607BF4" w:rsidRPr="6E7BEC37">
              <w:rPr>
                <w:sz w:val="18"/>
              </w:rPr>
              <w:t xml:space="preserve"> 101IOTF</w:t>
            </w:r>
          </w:p>
        </w:tc>
        <w:tc>
          <w:tcPr>
            <w:tcW w:w="3127" w:type="dxa"/>
            <w:gridSpan w:val="3"/>
          </w:tcPr>
          <w:p w14:paraId="4636D145" w14:textId="2C7EBD03" w:rsidR="00AC75A2" w:rsidRPr="006C72F0" w:rsidRDefault="3D480F11" w:rsidP="6E7BEC37">
            <w:pPr>
              <w:ind w:left="-108"/>
              <w:rPr>
                <w:sz w:val="18"/>
              </w:rPr>
            </w:pPr>
            <w:r>
              <w:t xml:space="preserve"> </w:t>
            </w:r>
            <w:r w:rsidRPr="6E7BEC37">
              <w:rPr>
                <w:b/>
                <w:bCs/>
              </w:rPr>
              <w:t>E-mail:</w:t>
            </w:r>
            <w:r w:rsidRPr="6E7BEC37">
              <w:rPr>
                <w:sz w:val="18"/>
              </w:rPr>
              <w:t xml:space="preserve"> </w:t>
            </w:r>
            <w:r w:rsidR="59711A94" w:rsidRPr="6E7BEC37">
              <w:rPr>
                <w:sz w:val="18"/>
              </w:rPr>
              <w:t>alexander.</w:t>
            </w:r>
            <w:r w:rsidR="6C8902BF" w:rsidRPr="6E7BEC37">
              <w:rPr>
                <w:sz w:val="18"/>
              </w:rPr>
              <w:t>stephenson108</w:t>
            </w:r>
            <w:r w:rsidR="59711A94" w:rsidRPr="6E7BEC37">
              <w:rPr>
                <w:sz w:val="18"/>
              </w:rPr>
              <w:t>@mod.gov.uk</w:t>
            </w:r>
          </w:p>
        </w:tc>
        <w:tc>
          <w:tcPr>
            <w:tcW w:w="1915" w:type="dxa"/>
          </w:tcPr>
          <w:p w14:paraId="2976DB2F" w14:textId="77777777" w:rsidR="00AC75A2" w:rsidRPr="006C72F0" w:rsidRDefault="00AC75A2" w:rsidP="00AC75A2">
            <w:pPr>
              <w:rPr>
                <w:b/>
              </w:rPr>
            </w:pPr>
            <w:r w:rsidRPr="006C72F0">
              <w:rPr>
                <w:b/>
              </w:rPr>
              <w:t>Tel:</w:t>
            </w:r>
            <w:r w:rsidRPr="00C37FA5">
              <w:rPr>
                <w:b/>
                <w:sz w:val="18"/>
              </w:rPr>
              <w:t xml:space="preserve">  </w:t>
            </w:r>
          </w:p>
        </w:tc>
      </w:tr>
      <w:tr w:rsidR="00AC75A2" w:rsidRPr="00F32482" w14:paraId="697A1674" w14:textId="77777777" w:rsidTr="6E7BEC37">
        <w:tblPrEx>
          <w:tblCellMar>
            <w:left w:w="108" w:type="dxa"/>
            <w:right w:w="108" w:type="dxa"/>
          </w:tblCellMar>
        </w:tblPrEx>
        <w:tc>
          <w:tcPr>
            <w:tcW w:w="3486" w:type="dxa"/>
            <w:gridSpan w:val="4"/>
          </w:tcPr>
          <w:p w14:paraId="69895493" w14:textId="2CE5178A" w:rsidR="00AC75A2" w:rsidRPr="001F3F52" w:rsidRDefault="3D480F11" w:rsidP="6E7BEC37">
            <w:pPr>
              <w:ind w:left="-108"/>
              <w:rPr>
                <w:sz w:val="18"/>
              </w:rPr>
            </w:pPr>
            <w:r w:rsidRPr="6E7BEC37">
              <w:rPr>
                <w:b/>
                <w:bCs/>
              </w:rPr>
              <w:t xml:space="preserve"> Auth by 2</w:t>
            </w:r>
            <w:r w:rsidRPr="6E7BEC37">
              <w:rPr>
                <w:b/>
                <w:bCs/>
                <w:vertAlign w:val="superscript"/>
              </w:rPr>
              <w:t>nd</w:t>
            </w:r>
            <w:r w:rsidRPr="6E7BEC37">
              <w:rPr>
                <w:b/>
                <w:bCs/>
              </w:rPr>
              <w:t xml:space="preserve"> RO:</w:t>
            </w:r>
            <w:r w:rsidRPr="6E7BEC37">
              <w:rPr>
                <w:sz w:val="18"/>
              </w:rPr>
              <w:t xml:space="preserve">  </w:t>
            </w:r>
            <w:r w:rsidR="2C1EE3A4" w:rsidRPr="6E7BEC37">
              <w:rPr>
                <w:sz w:val="18"/>
              </w:rPr>
              <w:t>Lt Col Allen</w:t>
            </w:r>
          </w:p>
        </w:tc>
        <w:tc>
          <w:tcPr>
            <w:tcW w:w="1917" w:type="dxa"/>
            <w:gridSpan w:val="3"/>
          </w:tcPr>
          <w:p w14:paraId="42754919" w14:textId="662BF087" w:rsidR="00AC75A2" w:rsidRPr="006C72F0" w:rsidRDefault="3D480F11" w:rsidP="6E7BEC37">
            <w:pPr>
              <w:ind w:left="-108"/>
              <w:rPr>
                <w:sz w:val="18"/>
              </w:rPr>
            </w:pPr>
            <w:r>
              <w:t xml:space="preserve"> </w:t>
            </w:r>
            <w:r w:rsidRPr="6E7BEC37">
              <w:rPr>
                <w:b/>
                <w:bCs/>
              </w:rPr>
              <w:t>Appt:</w:t>
            </w:r>
            <w:r w:rsidRPr="6E7BEC37">
              <w:rPr>
                <w:b/>
                <w:bCs/>
                <w:sz w:val="18"/>
              </w:rPr>
              <w:t xml:space="preserve">  </w:t>
            </w:r>
            <w:r w:rsidR="7D72303D" w:rsidRPr="6E7BEC37">
              <w:rPr>
                <w:sz w:val="18"/>
              </w:rPr>
              <w:t xml:space="preserve">CO </w:t>
            </w:r>
            <w:r w:rsidR="4D150C20" w:rsidRPr="6E7BEC37">
              <w:rPr>
                <w:sz w:val="18"/>
              </w:rPr>
              <w:t>101IOTF</w:t>
            </w:r>
          </w:p>
        </w:tc>
        <w:tc>
          <w:tcPr>
            <w:tcW w:w="3127" w:type="dxa"/>
            <w:gridSpan w:val="3"/>
          </w:tcPr>
          <w:p w14:paraId="6DA8856F" w14:textId="5C05FE7E" w:rsidR="00AC75A2" w:rsidRPr="006C72F0" w:rsidRDefault="3D480F11" w:rsidP="6E7BEC37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t xml:space="preserve"> </w:t>
            </w:r>
            <w:r w:rsidRPr="6E7BEC37">
              <w:rPr>
                <w:b/>
                <w:bCs/>
              </w:rPr>
              <w:t>E-mail:</w:t>
            </w:r>
            <w:r w:rsidRPr="6E7BEC37">
              <w:rPr>
                <w:sz w:val="18"/>
              </w:rPr>
              <w:t xml:space="preserve">  </w:t>
            </w:r>
            <w:r w:rsidR="693C53CB" w:rsidRPr="6E7BEC37">
              <w:rPr>
                <w:sz w:val="18"/>
              </w:rPr>
              <w:t>Dave.Allen855</w:t>
            </w:r>
            <w:r w:rsidR="54C1C99F" w:rsidRPr="6E7BEC37">
              <w:rPr>
                <w:sz w:val="18"/>
              </w:rPr>
              <w:t>@mod.gov.uk</w:t>
            </w:r>
          </w:p>
        </w:tc>
        <w:tc>
          <w:tcPr>
            <w:tcW w:w="1915" w:type="dxa"/>
          </w:tcPr>
          <w:p w14:paraId="4C8BFC02" w14:textId="70E0FD18" w:rsidR="00AC75A2" w:rsidRPr="006C72F0" w:rsidRDefault="3D480F11" w:rsidP="6E7BEC37">
            <w:pPr>
              <w:rPr>
                <w:b/>
                <w:bCs/>
                <w:sz w:val="18"/>
              </w:rPr>
            </w:pPr>
            <w:r w:rsidRPr="6E7BEC37">
              <w:rPr>
                <w:b/>
                <w:bCs/>
              </w:rPr>
              <w:t>Date:</w:t>
            </w:r>
            <w:r w:rsidRPr="6E7BEC37">
              <w:rPr>
                <w:b/>
                <w:bCs/>
                <w:sz w:val="18"/>
              </w:rPr>
              <w:t xml:space="preserve"> </w:t>
            </w:r>
            <w:r w:rsidR="6E5D4883" w:rsidRPr="6E7BEC37">
              <w:rPr>
                <w:b/>
                <w:bCs/>
                <w:sz w:val="18"/>
              </w:rPr>
              <w:t>30 Jan 23</w:t>
            </w:r>
          </w:p>
        </w:tc>
      </w:tr>
    </w:tbl>
    <w:p w14:paraId="6BB9E253" w14:textId="77777777" w:rsidR="00B62539" w:rsidRPr="00F32482" w:rsidRDefault="00B62539" w:rsidP="00B62539">
      <w:pPr>
        <w:rPr>
          <w:szCs w:val="20"/>
        </w:rPr>
      </w:pPr>
    </w:p>
    <w:p w14:paraId="23DE523C" w14:textId="77777777" w:rsidR="00A453C9" w:rsidRPr="00F32482" w:rsidRDefault="00A453C9"/>
    <w:p w14:paraId="72E41BC5" w14:textId="6433FBDE" w:rsidR="63F15A37" w:rsidRDefault="63F15A37" w:rsidP="6E7BEC37">
      <w:r w:rsidRPr="6E7BEC37">
        <w:rPr>
          <w:b/>
          <w:bCs/>
          <w:i/>
          <w:iCs/>
          <w:sz w:val="24"/>
          <w:szCs w:val="24"/>
        </w:rPr>
        <w:t>Job Ad:</w:t>
      </w:r>
    </w:p>
    <w:p w14:paraId="67DE433C" w14:textId="13F63166" w:rsidR="33AC3DBA" w:rsidRDefault="33AC3DBA" w:rsidP="6E7BEC37">
      <w:pPr>
        <w:pStyle w:val="xmsolistparagraph"/>
        <w:numPr>
          <w:ilvl w:val="0"/>
          <w:numId w:val="7"/>
        </w:numPr>
        <w:spacing w:beforeAutospacing="0" w:afterAutospacing="0"/>
        <w:rPr>
          <w:rFonts w:ascii="Arial" w:eastAsia="Arial" w:hAnsi="Arial" w:cs="Arial"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Updated</w:t>
      </w:r>
      <w:r w:rsidRPr="6E7BEC37">
        <w:rPr>
          <w:rFonts w:ascii="Arial" w:eastAsia="Arial" w:hAnsi="Arial" w:cs="Arial"/>
          <w:i/>
          <w:iCs/>
          <w:color w:val="000000" w:themeColor="text1"/>
        </w:rPr>
        <w:t xml:space="preserve">: </w:t>
      </w:r>
      <w:r w:rsidR="1257B54A" w:rsidRPr="6E7BEC37">
        <w:rPr>
          <w:rFonts w:ascii="Arial" w:eastAsia="Arial" w:hAnsi="Arial" w:cs="Arial"/>
          <w:i/>
          <w:iCs/>
          <w:color w:val="000000" w:themeColor="text1"/>
        </w:rPr>
        <w:t>30 Jan 23</w:t>
      </w:r>
      <w:r w:rsidRPr="6E7BEC37">
        <w:rPr>
          <w:rFonts w:ascii="Arial" w:eastAsia="Arial" w:hAnsi="Arial" w:cs="Arial"/>
          <w:i/>
          <w:iCs/>
          <w:color w:val="000000" w:themeColor="text1"/>
        </w:rPr>
        <w:t>.</w:t>
      </w:r>
    </w:p>
    <w:p w14:paraId="57602BB4" w14:textId="1912BA2A" w:rsidR="33AC3DBA" w:rsidRDefault="33AC3DBA" w:rsidP="6E7BEC37">
      <w:pPr>
        <w:pStyle w:val="xmsolistparagraph"/>
        <w:numPr>
          <w:ilvl w:val="0"/>
          <w:numId w:val="6"/>
        </w:numPr>
        <w:spacing w:beforeAutospacing="0" w:afterAutospacing="0"/>
        <w:rPr>
          <w:rStyle w:val="xapple-converted-space"/>
          <w:rFonts w:ascii="Arial" w:eastAsia="Arial" w:hAnsi="Arial" w:cs="Arial"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POC:</w:t>
      </w:r>
      <w:r w:rsidRPr="6E7BEC37">
        <w:rPr>
          <w:rStyle w:val="xapple-converted-space"/>
          <w:rFonts w:ascii="Arial" w:eastAsia="Arial" w:hAnsi="Arial" w:cs="Arial"/>
          <w:i/>
          <w:iCs/>
          <w:color w:val="000000" w:themeColor="text1"/>
        </w:rPr>
        <w:t> </w:t>
      </w:r>
      <w:r w:rsidR="5CF08098" w:rsidRPr="6E7BEC37">
        <w:rPr>
          <w:rStyle w:val="xapple-converted-space"/>
          <w:rFonts w:ascii="Arial" w:eastAsia="Arial" w:hAnsi="Arial" w:cs="Arial"/>
          <w:i/>
          <w:iCs/>
          <w:color w:val="000000" w:themeColor="text1"/>
        </w:rPr>
        <w:t>Capt AJ Stephenson</w:t>
      </w:r>
    </w:p>
    <w:p w14:paraId="4BE940EB" w14:textId="33779B6D" w:rsidR="33AC3DBA" w:rsidRDefault="33AC3DBA" w:rsidP="6E7BEC37">
      <w:pPr>
        <w:pStyle w:val="xmsolistparagraph"/>
        <w:numPr>
          <w:ilvl w:val="0"/>
          <w:numId w:val="5"/>
        </w:numPr>
        <w:spacing w:beforeAutospacing="0" w:afterAutospacing="0"/>
        <w:rPr>
          <w:rFonts w:ascii="Arial" w:eastAsia="Arial" w:hAnsi="Arial" w:cs="Arial"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Nature of Post</w:t>
      </w:r>
      <w:r w:rsidRPr="6E7BEC37">
        <w:rPr>
          <w:rFonts w:ascii="Arial" w:eastAsia="Arial" w:hAnsi="Arial" w:cs="Arial"/>
          <w:i/>
          <w:iCs/>
          <w:color w:val="000000" w:themeColor="text1"/>
        </w:rPr>
        <w:t>: Routine.</w:t>
      </w:r>
    </w:p>
    <w:p w14:paraId="569B7258" w14:textId="2B9B60F7" w:rsidR="33AC3DBA" w:rsidRDefault="33AC3DBA" w:rsidP="6E7BEC37">
      <w:pPr>
        <w:pStyle w:val="xmsolistparagraph"/>
        <w:numPr>
          <w:ilvl w:val="0"/>
          <w:numId w:val="4"/>
        </w:numPr>
        <w:spacing w:beforeAutospacing="0" w:afterAutospacing="0"/>
        <w:rPr>
          <w:rFonts w:ascii="Arial" w:eastAsia="Arial" w:hAnsi="Arial" w:cs="Arial"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Arm</w:t>
      </w:r>
      <w:r w:rsidRPr="6E7BEC37">
        <w:rPr>
          <w:rFonts w:ascii="Arial" w:eastAsia="Arial" w:hAnsi="Arial" w:cs="Arial"/>
          <w:i/>
          <w:iCs/>
          <w:color w:val="000000" w:themeColor="text1"/>
        </w:rPr>
        <w:t>: Any.</w:t>
      </w:r>
    </w:p>
    <w:p w14:paraId="4B9A7936" w14:textId="3A6E8B44" w:rsidR="33AC3DBA" w:rsidRDefault="33AC3DBA" w:rsidP="6E7BEC37">
      <w:pPr>
        <w:pStyle w:val="xmsolistparagraph"/>
        <w:numPr>
          <w:ilvl w:val="0"/>
          <w:numId w:val="3"/>
        </w:numPr>
        <w:spacing w:beforeAutospacing="0" w:afterAutospacing="0"/>
        <w:rPr>
          <w:rFonts w:ascii="Arial" w:eastAsia="Arial" w:hAnsi="Arial" w:cs="Arial"/>
          <w:i/>
          <w:iCs/>
          <w:color w:val="000000" w:themeColor="text1"/>
        </w:rPr>
      </w:pPr>
      <w:proofErr w:type="spellStart"/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Capbadge</w:t>
      </w:r>
      <w:proofErr w:type="spellEnd"/>
      <w:r w:rsidRPr="6E7BEC37">
        <w:rPr>
          <w:rFonts w:ascii="Arial" w:eastAsia="Arial" w:hAnsi="Arial" w:cs="Arial"/>
          <w:i/>
          <w:iCs/>
          <w:color w:val="000000" w:themeColor="text1"/>
        </w:rPr>
        <w:t>: Any.</w:t>
      </w:r>
    </w:p>
    <w:p w14:paraId="516FCCE4" w14:textId="15A16FD6" w:rsidR="33AC3DBA" w:rsidRDefault="33AC3DBA" w:rsidP="6E7BEC37">
      <w:pPr>
        <w:pStyle w:val="xmsolistparagraph"/>
        <w:numPr>
          <w:ilvl w:val="0"/>
          <w:numId w:val="2"/>
        </w:numPr>
        <w:spacing w:beforeAutospacing="0" w:afterAutospacing="0"/>
        <w:rPr>
          <w:rFonts w:ascii="Arial" w:eastAsia="Arial" w:hAnsi="Arial" w:cs="Arial"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Other Restrictions</w:t>
      </w:r>
      <w:r w:rsidRPr="6E7BEC37">
        <w:rPr>
          <w:rFonts w:ascii="Arial" w:eastAsia="Arial" w:hAnsi="Arial" w:cs="Arial"/>
          <w:i/>
          <w:iCs/>
          <w:color w:val="000000" w:themeColor="text1"/>
        </w:rPr>
        <w:t>: Nil</w:t>
      </w:r>
    </w:p>
    <w:p w14:paraId="0E6D3724" w14:textId="5749074F" w:rsidR="33AC3DBA" w:rsidRDefault="33AC3DBA" w:rsidP="6E7BEC37">
      <w:pPr>
        <w:pStyle w:val="xmsolistparagraph"/>
        <w:numPr>
          <w:ilvl w:val="0"/>
          <w:numId w:val="1"/>
        </w:numPr>
        <w:spacing w:beforeAutospacing="0" w:afterAutospacing="0"/>
        <w:rPr>
          <w:rFonts w:ascii="Arial" w:eastAsia="Arial" w:hAnsi="Arial" w:cs="Arial"/>
          <w:b/>
          <w:bCs/>
          <w:i/>
          <w:iCs/>
          <w:color w:val="000000" w:themeColor="text1"/>
        </w:rPr>
      </w:pPr>
      <w:r w:rsidRPr="6E7BEC37">
        <w:rPr>
          <w:rFonts w:ascii="Arial" w:eastAsia="Arial" w:hAnsi="Arial" w:cs="Arial"/>
          <w:b/>
          <w:bCs/>
          <w:i/>
          <w:iCs/>
          <w:color w:val="000000" w:themeColor="text1"/>
        </w:rPr>
        <w:t>Addition post information (max 3 bullets):</w:t>
      </w:r>
    </w:p>
    <w:p w14:paraId="678E8D8F" w14:textId="20CD4F1F" w:rsidR="7A6B422B" w:rsidRDefault="7A6B422B" w:rsidP="6E7BEC37">
      <w:pPr>
        <w:pStyle w:val="xmsolistparagraph"/>
        <w:numPr>
          <w:ilvl w:val="1"/>
          <w:numId w:val="1"/>
        </w:numPr>
        <w:spacing w:beforeAutospacing="0" w:afterAutospacing="0"/>
        <w:rPr>
          <w:rFonts w:ascii="Arial" w:eastAsia="Arial" w:hAnsi="Arial" w:cs="Arial"/>
          <w:b/>
          <w:bCs/>
          <w:color w:val="000000" w:themeColor="text1"/>
        </w:rPr>
      </w:pPr>
      <w:r w:rsidRPr="6E7BEC37">
        <w:rPr>
          <w:rFonts w:ascii="Arial" w:eastAsia="Arial" w:hAnsi="Arial" w:cs="Arial"/>
          <w:color w:val="000000" w:themeColor="text1"/>
        </w:rPr>
        <w:t xml:space="preserve">Unique opportunity to work within </w:t>
      </w:r>
      <w:proofErr w:type="gramStart"/>
      <w:r w:rsidRPr="6E7BEC37">
        <w:rPr>
          <w:rFonts w:ascii="Arial" w:eastAsia="Arial" w:hAnsi="Arial" w:cs="Arial"/>
          <w:color w:val="000000" w:themeColor="text1"/>
        </w:rPr>
        <w:t>a</w:t>
      </w:r>
      <w:proofErr w:type="gramEnd"/>
      <w:r w:rsidRPr="6E7BEC37">
        <w:rPr>
          <w:rFonts w:ascii="Arial" w:eastAsia="Arial" w:hAnsi="Arial" w:cs="Arial"/>
          <w:color w:val="000000" w:themeColor="text1"/>
        </w:rPr>
        <w:t xml:space="preserve"> operationally demanding hybrid unit- administrating a </w:t>
      </w:r>
      <w:r w:rsidR="35C3B819" w:rsidRPr="6E7BEC37">
        <w:rPr>
          <w:rFonts w:ascii="Arial" w:eastAsia="Arial" w:hAnsi="Arial" w:cs="Arial"/>
          <w:color w:val="000000" w:themeColor="text1"/>
        </w:rPr>
        <w:t>wide-ranging</w:t>
      </w:r>
      <w:r w:rsidRPr="6E7BEC37">
        <w:rPr>
          <w:rFonts w:ascii="Arial" w:eastAsia="Arial" w:hAnsi="Arial" w:cs="Arial"/>
          <w:color w:val="000000" w:themeColor="text1"/>
        </w:rPr>
        <w:t xml:space="preserve"> group of reservists on varying contracts.</w:t>
      </w:r>
    </w:p>
    <w:p w14:paraId="7E864413" w14:textId="4B4645E8" w:rsidR="2E85B152" w:rsidRDefault="2E85B152" w:rsidP="6E7BEC37">
      <w:pPr>
        <w:pStyle w:val="xmsolistparagraph"/>
        <w:numPr>
          <w:ilvl w:val="1"/>
          <w:numId w:val="1"/>
        </w:numPr>
        <w:spacing w:beforeAutospacing="0" w:afterAutospacing="0"/>
        <w:rPr>
          <w:rFonts w:ascii="Arial" w:eastAsia="Arial" w:hAnsi="Arial" w:cs="Arial"/>
          <w:color w:val="000000" w:themeColor="text1"/>
        </w:rPr>
      </w:pPr>
      <w:r w:rsidRPr="6E7BEC37">
        <w:rPr>
          <w:rFonts w:ascii="Arial" w:eastAsia="Arial" w:hAnsi="Arial" w:cs="Arial"/>
          <w:color w:val="000000" w:themeColor="text1"/>
        </w:rPr>
        <w:t>High-calibre</w:t>
      </w:r>
      <w:r w:rsidR="7A6B422B" w:rsidRPr="6E7BEC37">
        <w:rPr>
          <w:rFonts w:ascii="Arial" w:eastAsia="Arial" w:hAnsi="Arial" w:cs="Arial"/>
          <w:color w:val="000000" w:themeColor="text1"/>
        </w:rPr>
        <w:t xml:space="preserve"> </w:t>
      </w:r>
      <w:r w:rsidR="309C25D7" w:rsidRPr="6E7BEC37">
        <w:rPr>
          <w:rFonts w:ascii="Arial" w:eastAsia="Arial" w:hAnsi="Arial" w:cs="Arial"/>
          <w:color w:val="000000" w:themeColor="text1"/>
        </w:rPr>
        <w:t xml:space="preserve">FTRS Officer required due to the operational demand and requirement to ensure G1 collaboration with G3/5 ensuring reservist SP are correctly administered </w:t>
      </w:r>
      <w:proofErr w:type="spellStart"/>
      <w:r w:rsidR="309C25D7" w:rsidRPr="6E7BEC37">
        <w:rPr>
          <w:rFonts w:ascii="Arial" w:eastAsia="Arial" w:hAnsi="Arial" w:cs="Arial"/>
          <w:color w:val="000000" w:themeColor="text1"/>
        </w:rPr>
        <w:t>iot</w:t>
      </w:r>
      <w:proofErr w:type="spellEnd"/>
      <w:r w:rsidR="309C25D7" w:rsidRPr="6E7BEC37">
        <w:rPr>
          <w:rFonts w:ascii="Arial" w:eastAsia="Arial" w:hAnsi="Arial" w:cs="Arial"/>
          <w:color w:val="000000" w:themeColor="text1"/>
        </w:rPr>
        <w:t xml:space="preserve"> deliver output.</w:t>
      </w:r>
    </w:p>
    <w:p w14:paraId="6539EA91" w14:textId="1A7625E9" w:rsidR="07F5BFA9" w:rsidRDefault="07F5BFA9" w:rsidP="6E7BEC37">
      <w:pPr>
        <w:pStyle w:val="xmsolistparagraph"/>
        <w:numPr>
          <w:ilvl w:val="1"/>
          <w:numId w:val="1"/>
        </w:numPr>
        <w:spacing w:beforeAutospacing="0" w:afterAutospacing="0"/>
        <w:rPr>
          <w:rFonts w:ascii="Arial" w:eastAsia="Arial" w:hAnsi="Arial" w:cs="Arial"/>
          <w:color w:val="000000" w:themeColor="text1"/>
        </w:rPr>
      </w:pPr>
      <w:r w:rsidRPr="6E7BEC37">
        <w:rPr>
          <w:rFonts w:ascii="Arial" w:eastAsia="Arial" w:hAnsi="Arial" w:cs="Arial"/>
          <w:color w:val="000000" w:themeColor="text1"/>
        </w:rPr>
        <w:t xml:space="preserve">Unlike most </w:t>
      </w:r>
      <w:proofErr w:type="spellStart"/>
      <w:r w:rsidRPr="6E7BEC37">
        <w:rPr>
          <w:rFonts w:ascii="Arial" w:eastAsia="Arial" w:hAnsi="Arial" w:cs="Arial"/>
          <w:color w:val="000000" w:themeColor="text1"/>
        </w:rPr>
        <w:t>ARes</w:t>
      </w:r>
      <w:proofErr w:type="spellEnd"/>
      <w:r w:rsidRPr="6E7BEC37">
        <w:rPr>
          <w:rFonts w:ascii="Arial" w:eastAsia="Arial" w:hAnsi="Arial" w:cs="Arial"/>
          <w:color w:val="000000" w:themeColor="text1"/>
        </w:rPr>
        <w:t xml:space="preserve"> Units with a PSAO per Sub-Unit- the appointee will be the single POC for the unit as such will be required to regularly liaise with the </w:t>
      </w:r>
      <w:proofErr w:type="spellStart"/>
      <w:r w:rsidRPr="6E7BEC37">
        <w:rPr>
          <w:rFonts w:ascii="Arial" w:eastAsia="Arial" w:hAnsi="Arial" w:cs="Arial"/>
          <w:color w:val="000000" w:themeColor="text1"/>
        </w:rPr>
        <w:t>Bde</w:t>
      </w:r>
      <w:proofErr w:type="spellEnd"/>
      <w:r w:rsidRPr="6E7BEC37">
        <w:rPr>
          <w:rFonts w:ascii="Arial" w:eastAsia="Arial" w:hAnsi="Arial" w:cs="Arial"/>
          <w:color w:val="000000" w:themeColor="text1"/>
        </w:rPr>
        <w:t xml:space="preserve"> G1 department and brief the CE OF4 on G1 Res issues.</w:t>
      </w:r>
      <w:r w:rsidR="309C25D7" w:rsidRPr="6E7BEC37">
        <w:rPr>
          <w:rFonts w:ascii="Arial" w:eastAsia="Arial" w:hAnsi="Arial" w:cs="Arial"/>
          <w:color w:val="000000" w:themeColor="text1"/>
        </w:rPr>
        <w:t xml:space="preserve"> </w:t>
      </w:r>
    </w:p>
    <w:p w14:paraId="12E2533D" w14:textId="7D425EDA" w:rsidR="6E7BEC37" w:rsidRDefault="6E7BEC37" w:rsidP="6E7BEC37">
      <w:pPr>
        <w:ind w:left="1800"/>
        <w:rPr>
          <w:rFonts w:eastAsia="Arial"/>
          <w:color w:val="000000" w:themeColor="text1"/>
          <w:sz w:val="22"/>
          <w:szCs w:val="22"/>
        </w:rPr>
      </w:pPr>
    </w:p>
    <w:p w14:paraId="486058F2" w14:textId="577691E8" w:rsidR="6E7BEC37" w:rsidRDefault="6E7BEC37" w:rsidP="6E7BEC37">
      <w:pPr>
        <w:rPr>
          <w:b/>
          <w:bCs/>
          <w:i/>
          <w:iCs/>
          <w:sz w:val="24"/>
          <w:szCs w:val="24"/>
        </w:rPr>
      </w:pPr>
    </w:p>
    <w:sectPr w:rsidR="6E7BEC37" w:rsidSect="00CE7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129" w14:textId="77777777" w:rsidR="005F32CD" w:rsidRDefault="005F32CD">
      <w:r>
        <w:separator/>
      </w:r>
    </w:p>
  </w:endnote>
  <w:endnote w:type="continuationSeparator" w:id="0">
    <w:p w14:paraId="21E1C6B1" w14:textId="77777777" w:rsidR="005F32CD" w:rsidRDefault="005F32CD">
      <w:r>
        <w:continuationSeparator/>
      </w:r>
    </w:p>
  </w:endnote>
  <w:endnote w:type="continuationNotice" w:id="1">
    <w:p w14:paraId="4F6C824A" w14:textId="77777777" w:rsidR="005F32CD" w:rsidRDefault="005F3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E7732" w:rsidRDefault="00CE7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86DF" w14:textId="77777777" w:rsidR="00CE7732" w:rsidRPr="00DA3F0F" w:rsidRDefault="00B62539" w:rsidP="00CE7732">
    <w:pPr>
      <w:jc w:val="center"/>
      <w:rPr>
        <w:b/>
      </w:rPr>
    </w:pPr>
    <w:r w:rsidRPr="00DA3F0F">
      <w:rPr>
        <w:b/>
      </w:rPr>
      <w:t>UNCLASSIFIED</w:t>
    </w:r>
  </w:p>
  <w:p w14:paraId="5043CB0F" w14:textId="77777777" w:rsidR="00CE7732" w:rsidRDefault="00CE7732" w:rsidP="00CE7732">
    <w:pPr>
      <w:pStyle w:val="Footer"/>
    </w:pPr>
  </w:p>
  <w:p w14:paraId="62C51B6E" w14:textId="77777777" w:rsidR="00CE7732" w:rsidRPr="007513C6" w:rsidRDefault="00B62539" w:rsidP="00CE7732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07459315" w14:textId="77777777" w:rsidR="00CE7732" w:rsidRDefault="00CE77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CE7732" w:rsidRDefault="00CE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55EF" w14:textId="77777777" w:rsidR="005F32CD" w:rsidRDefault="005F32CD">
      <w:r>
        <w:separator/>
      </w:r>
    </w:p>
  </w:footnote>
  <w:footnote w:type="continuationSeparator" w:id="0">
    <w:p w14:paraId="49E1F90B" w14:textId="77777777" w:rsidR="005F32CD" w:rsidRDefault="005F32CD">
      <w:r>
        <w:continuationSeparator/>
      </w:r>
    </w:p>
  </w:footnote>
  <w:footnote w:type="continuationNotice" w:id="1">
    <w:p w14:paraId="354A3EE1" w14:textId="77777777" w:rsidR="005F32CD" w:rsidRDefault="005F3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CE7732" w:rsidRDefault="00CE7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3B50" w14:textId="77777777" w:rsidR="00CE7732" w:rsidRPr="00B07C50" w:rsidRDefault="00B62539" w:rsidP="00CE7732">
    <w:pPr>
      <w:jc w:val="center"/>
      <w:rPr>
        <w:b/>
        <w:sz w:val="22"/>
        <w:szCs w:val="22"/>
      </w:rPr>
    </w:pPr>
    <w:r w:rsidRPr="00B07C50">
      <w:rPr>
        <w:b/>
        <w:sz w:val="22"/>
        <w:szCs w:val="22"/>
      </w:rPr>
      <w:t>UNCLASSIFIED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CE7732" w:rsidRDefault="00CE7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4F4"/>
    <w:multiLevelType w:val="hybridMultilevel"/>
    <w:tmpl w:val="865E3C94"/>
    <w:lvl w:ilvl="0" w:tplc="909E6CE2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D1F05"/>
    <w:multiLevelType w:val="hybridMultilevel"/>
    <w:tmpl w:val="4FEC70A4"/>
    <w:lvl w:ilvl="0" w:tplc="DE82A764">
      <w:start w:val="1"/>
      <w:numFmt w:val="decimal"/>
      <w:lvlText w:val="%1.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551FD"/>
    <w:multiLevelType w:val="hybridMultilevel"/>
    <w:tmpl w:val="8FC891DC"/>
    <w:lvl w:ilvl="0" w:tplc="0DFAB5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5E3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A6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07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2E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2A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41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25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2F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4ED"/>
    <w:multiLevelType w:val="hybridMultilevel"/>
    <w:tmpl w:val="DA5221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4FCF6C"/>
    <w:multiLevelType w:val="hybridMultilevel"/>
    <w:tmpl w:val="1C5C4EE6"/>
    <w:lvl w:ilvl="0" w:tplc="34C002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164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C3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7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8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C7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46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81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0C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F9335"/>
    <w:multiLevelType w:val="hybridMultilevel"/>
    <w:tmpl w:val="3E6C472C"/>
    <w:lvl w:ilvl="0" w:tplc="C15670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B62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00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6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A26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905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EE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64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04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40FB"/>
    <w:multiLevelType w:val="hybridMultilevel"/>
    <w:tmpl w:val="2E9C9728"/>
    <w:lvl w:ilvl="0" w:tplc="909E6CE2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D1056B"/>
    <w:multiLevelType w:val="hybridMultilevel"/>
    <w:tmpl w:val="0DD646E4"/>
    <w:lvl w:ilvl="0" w:tplc="080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BEB"/>
    <w:multiLevelType w:val="hybridMultilevel"/>
    <w:tmpl w:val="15F0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607C0"/>
    <w:multiLevelType w:val="hybridMultilevel"/>
    <w:tmpl w:val="9072FA06"/>
    <w:lvl w:ilvl="0" w:tplc="909E6CE2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F1D0"/>
    <w:multiLevelType w:val="hybridMultilevel"/>
    <w:tmpl w:val="5DA85F56"/>
    <w:lvl w:ilvl="0" w:tplc="DAE06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148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1E9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A3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6F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ED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4E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C8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E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BCBFA"/>
    <w:multiLevelType w:val="hybridMultilevel"/>
    <w:tmpl w:val="351CDD0C"/>
    <w:lvl w:ilvl="0" w:tplc="9B8A77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00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E4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AA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80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09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E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C8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8C9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98BD0"/>
    <w:multiLevelType w:val="hybridMultilevel"/>
    <w:tmpl w:val="667E89EC"/>
    <w:lvl w:ilvl="0" w:tplc="B3F8D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BC6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E4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22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2BD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21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8C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6A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47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369AD"/>
    <w:multiLevelType w:val="hybridMultilevel"/>
    <w:tmpl w:val="4F6090DA"/>
    <w:lvl w:ilvl="0" w:tplc="66E0FE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18A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CD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B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01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67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01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6B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39"/>
    <w:rsid w:val="00005C0E"/>
    <w:rsid w:val="00012465"/>
    <w:rsid w:val="00032848"/>
    <w:rsid w:val="0005326B"/>
    <w:rsid w:val="000726D8"/>
    <w:rsid w:val="00081943"/>
    <w:rsid w:val="000B1168"/>
    <w:rsid w:val="000B7D5D"/>
    <w:rsid w:val="00122D0A"/>
    <w:rsid w:val="00124662"/>
    <w:rsid w:val="001314F7"/>
    <w:rsid w:val="00161CDE"/>
    <w:rsid w:val="0017342D"/>
    <w:rsid w:val="001759E3"/>
    <w:rsid w:val="00177ADE"/>
    <w:rsid w:val="0018087A"/>
    <w:rsid w:val="00184EE7"/>
    <w:rsid w:val="00194DAD"/>
    <w:rsid w:val="001A4C73"/>
    <w:rsid w:val="001B4EC2"/>
    <w:rsid w:val="001B57B5"/>
    <w:rsid w:val="00206914"/>
    <w:rsid w:val="002069FC"/>
    <w:rsid w:val="002100BC"/>
    <w:rsid w:val="0021283E"/>
    <w:rsid w:val="0022401A"/>
    <w:rsid w:val="002322F4"/>
    <w:rsid w:val="00257CB7"/>
    <w:rsid w:val="00261B7C"/>
    <w:rsid w:val="0026573D"/>
    <w:rsid w:val="00280AFF"/>
    <w:rsid w:val="00283FED"/>
    <w:rsid w:val="00296BEA"/>
    <w:rsid w:val="002A296F"/>
    <w:rsid w:val="002C1DB0"/>
    <w:rsid w:val="002C54CA"/>
    <w:rsid w:val="002C6932"/>
    <w:rsid w:val="002C7A97"/>
    <w:rsid w:val="002D49F0"/>
    <w:rsid w:val="002E08AB"/>
    <w:rsid w:val="00312A17"/>
    <w:rsid w:val="0031778A"/>
    <w:rsid w:val="00353A7C"/>
    <w:rsid w:val="0035692B"/>
    <w:rsid w:val="00357E28"/>
    <w:rsid w:val="00360541"/>
    <w:rsid w:val="003660B7"/>
    <w:rsid w:val="00372D74"/>
    <w:rsid w:val="00385713"/>
    <w:rsid w:val="00393D39"/>
    <w:rsid w:val="003A7369"/>
    <w:rsid w:val="003B0F8D"/>
    <w:rsid w:val="003B3BB0"/>
    <w:rsid w:val="003B7A8C"/>
    <w:rsid w:val="003D104B"/>
    <w:rsid w:val="003F0F03"/>
    <w:rsid w:val="003F12B3"/>
    <w:rsid w:val="003F3B51"/>
    <w:rsid w:val="003F60AA"/>
    <w:rsid w:val="00414CF1"/>
    <w:rsid w:val="00423581"/>
    <w:rsid w:val="00425D70"/>
    <w:rsid w:val="004262FD"/>
    <w:rsid w:val="00427821"/>
    <w:rsid w:val="00436FB9"/>
    <w:rsid w:val="00450CA4"/>
    <w:rsid w:val="0047108B"/>
    <w:rsid w:val="004718C3"/>
    <w:rsid w:val="00482CE9"/>
    <w:rsid w:val="00496A27"/>
    <w:rsid w:val="004E3521"/>
    <w:rsid w:val="004E673C"/>
    <w:rsid w:val="0051572A"/>
    <w:rsid w:val="005170D5"/>
    <w:rsid w:val="00535983"/>
    <w:rsid w:val="00553FF4"/>
    <w:rsid w:val="00556008"/>
    <w:rsid w:val="005570B0"/>
    <w:rsid w:val="005633F4"/>
    <w:rsid w:val="005641DB"/>
    <w:rsid w:val="00565C34"/>
    <w:rsid w:val="005C5406"/>
    <w:rsid w:val="005F21DA"/>
    <w:rsid w:val="005F32CD"/>
    <w:rsid w:val="00601AF7"/>
    <w:rsid w:val="00612A3E"/>
    <w:rsid w:val="00620462"/>
    <w:rsid w:val="0062728B"/>
    <w:rsid w:val="00647E40"/>
    <w:rsid w:val="00660780"/>
    <w:rsid w:val="00681AD4"/>
    <w:rsid w:val="00686A61"/>
    <w:rsid w:val="0069263A"/>
    <w:rsid w:val="006C32B9"/>
    <w:rsid w:val="006D13AA"/>
    <w:rsid w:val="00721B13"/>
    <w:rsid w:val="00721F12"/>
    <w:rsid w:val="00736248"/>
    <w:rsid w:val="0074051D"/>
    <w:rsid w:val="007552D8"/>
    <w:rsid w:val="00761558"/>
    <w:rsid w:val="0077185A"/>
    <w:rsid w:val="00773BF2"/>
    <w:rsid w:val="00777C6D"/>
    <w:rsid w:val="007C64EA"/>
    <w:rsid w:val="007C786E"/>
    <w:rsid w:val="007D0C51"/>
    <w:rsid w:val="007F190A"/>
    <w:rsid w:val="00801CEE"/>
    <w:rsid w:val="008139E0"/>
    <w:rsid w:val="00814A16"/>
    <w:rsid w:val="00830B9C"/>
    <w:rsid w:val="008322E9"/>
    <w:rsid w:val="00833CD2"/>
    <w:rsid w:val="0083564B"/>
    <w:rsid w:val="008371EA"/>
    <w:rsid w:val="00845600"/>
    <w:rsid w:val="0084641E"/>
    <w:rsid w:val="008612A7"/>
    <w:rsid w:val="00862B75"/>
    <w:rsid w:val="008746B6"/>
    <w:rsid w:val="00883237"/>
    <w:rsid w:val="00884EEB"/>
    <w:rsid w:val="008A5717"/>
    <w:rsid w:val="008A70CF"/>
    <w:rsid w:val="008D063B"/>
    <w:rsid w:val="008D2DEE"/>
    <w:rsid w:val="008E02D2"/>
    <w:rsid w:val="008E1653"/>
    <w:rsid w:val="008E5ADB"/>
    <w:rsid w:val="008E5DF2"/>
    <w:rsid w:val="008F036E"/>
    <w:rsid w:val="0092217A"/>
    <w:rsid w:val="00926951"/>
    <w:rsid w:val="009355C8"/>
    <w:rsid w:val="00943D8C"/>
    <w:rsid w:val="009715D6"/>
    <w:rsid w:val="00985E58"/>
    <w:rsid w:val="009E64BF"/>
    <w:rsid w:val="009F4198"/>
    <w:rsid w:val="00A043B9"/>
    <w:rsid w:val="00A1079A"/>
    <w:rsid w:val="00A416DF"/>
    <w:rsid w:val="00A453C9"/>
    <w:rsid w:val="00A45E4D"/>
    <w:rsid w:val="00A51B5A"/>
    <w:rsid w:val="00A54498"/>
    <w:rsid w:val="00A5739A"/>
    <w:rsid w:val="00A57AEA"/>
    <w:rsid w:val="00A6364A"/>
    <w:rsid w:val="00A713B8"/>
    <w:rsid w:val="00A734DF"/>
    <w:rsid w:val="00A73E36"/>
    <w:rsid w:val="00A75630"/>
    <w:rsid w:val="00A9177C"/>
    <w:rsid w:val="00A9277E"/>
    <w:rsid w:val="00AB1ED0"/>
    <w:rsid w:val="00AB315D"/>
    <w:rsid w:val="00AB6D6C"/>
    <w:rsid w:val="00AB7B9E"/>
    <w:rsid w:val="00AC75A2"/>
    <w:rsid w:val="00AD1BB4"/>
    <w:rsid w:val="00AE7B4A"/>
    <w:rsid w:val="00B123BB"/>
    <w:rsid w:val="00B131F8"/>
    <w:rsid w:val="00B20DA5"/>
    <w:rsid w:val="00B353EF"/>
    <w:rsid w:val="00B40BB3"/>
    <w:rsid w:val="00B41A9C"/>
    <w:rsid w:val="00B44708"/>
    <w:rsid w:val="00B471D2"/>
    <w:rsid w:val="00B62539"/>
    <w:rsid w:val="00B73CFF"/>
    <w:rsid w:val="00B75CB2"/>
    <w:rsid w:val="00BA2ECA"/>
    <w:rsid w:val="00BA4DC3"/>
    <w:rsid w:val="00BB37E8"/>
    <w:rsid w:val="00BB3E82"/>
    <w:rsid w:val="00BB74EA"/>
    <w:rsid w:val="00BC2D4C"/>
    <w:rsid w:val="00BE79CF"/>
    <w:rsid w:val="00BF670A"/>
    <w:rsid w:val="00C01D02"/>
    <w:rsid w:val="00C07F17"/>
    <w:rsid w:val="00C323A9"/>
    <w:rsid w:val="00C37209"/>
    <w:rsid w:val="00C478E6"/>
    <w:rsid w:val="00C54372"/>
    <w:rsid w:val="00C555BA"/>
    <w:rsid w:val="00C617E3"/>
    <w:rsid w:val="00C67EE7"/>
    <w:rsid w:val="00C74AC1"/>
    <w:rsid w:val="00CA030E"/>
    <w:rsid w:val="00CB2165"/>
    <w:rsid w:val="00CC4440"/>
    <w:rsid w:val="00CD17C4"/>
    <w:rsid w:val="00CE7709"/>
    <w:rsid w:val="00CE7732"/>
    <w:rsid w:val="00CF1E4E"/>
    <w:rsid w:val="00D320F3"/>
    <w:rsid w:val="00D44BB4"/>
    <w:rsid w:val="00D45F91"/>
    <w:rsid w:val="00D46B45"/>
    <w:rsid w:val="00D600FF"/>
    <w:rsid w:val="00D63BFB"/>
    <w:rsid w:val="00D7272E"/>
    <w:rsid w:val="00D912CD"/>
    <w:rsid w:val="00D9689C"/>
    <w:rsid w:val="00D973B5"/>
    <w:rsid w:val="00DA030F"/>
    <w:rsid w:val="00DA203A"/>
    <w:rsid w:val="00DA5322"/>
    <w:rsid w:val="00DF1CA2"/>
    <w:rsid w:val="00E07612"/>
    <w:rsid w:val="00E10103"/>
    <w:rsid w:val="00E26B3B"/>
    <w:rsid w:val="00E56AB2"/>
    <w:rsid w:val="00EB7FAF"/>
    <w:rsid w:val="00ED182A"/>
    <w:rsid w:val="00ED5CB3"/>
    <w:rsid w:val="00EE23F3"/>
    <w:rsid w:val="00EF125E"/>
    <w:rsid w:val="00F000B9"/>
    <w:rsid w:val="00F215F8"/>
    <w:rsid w:val="00F252C1"/>
    <w:rsid w:val="00F26DA3"/>
    <w:rsid w:val="00F32482"/>
    <w:rsid w:val="00F333EE"/>
    <w:rsid w:val="00F43C4B"/>
    <w:rsid w:val="00F708B1"/>
    <w:rsid w:val="00F966E0"/>
    <w:rsid w:val="00FB4791"/>
    <w:rsid w:val="00FC4247"/>
    <w:rsid w:val="00FC42DD"/>
    <w:rsid w:val="00FD221C"/>
    <w:rsid w:val="00FE66D9"/>
    <w:rsid w:val="00FF52AA"/>
    <w:rsid w:val="02A44B5A"/>
    <w:rsid w:val="07F5BFA9"/>
    <w:rsid w:val="088AC0DE"/>
    <w:rsid w:val="0C730494"/>
    <w:rsid w:val="10ADC300"/>
    <w:rsid w:val="1257B54A"/>
    <w:rsid w:val="1262C4B7"/>
    <w:rsid w:val="12A114F1"/>
    <w:rsid w:val="12F6E210"/>
    <w:rsid w:val="14BFB063"/>
    <w:rsid w:val="167E886C"/>
    <w:rsid w:val="1A5A5E7A"/>
    <w:rsid w:val="2104D0AE"/>
    <w:rsid w:val="283E8466"/>
    <w:rsid w:val="28FFCA78"/>
    <w:rsid w:val="2B49E9C7"/>
    <w:rsid w:val="2B779544"/>
    <w:rsid w:val="2C1EE3A4"/>
    <w:rsid w:val="2DC44CC7"/>
    <w:rsid w:val="2E85B152"/>
    <w:rsid w:val="2EA51ACA"/>
    <w:rsid w:val="309C25D7"/>
    <w:rsid w:val="315B5067"/>
    <w:rsid w:val="33AC3DBA"/>
    <w:rsid w:val="35C3B819"/>
    <w:rsid w:val="3B18332F"/>
    <w:rsid w:val="3BE2FBA3"/>
    <w:rsid w:val="3D480F11"/>
    <w:rsid w:val="3E8C6460"/>
    <w:rsid w:val="3EF2C91E"/>
    <w:rsid w:val="40BE5162"/>
    <w:rsid w:val="425A21C3"/>
    <w:rsid w:val="463485DC"/>
    <w:rsid w:val="4665102E"/>
    <w:rsid w:val="472D92E6"/>
    <w:rsid w:val="48EC11CD"/>
    <w:rsid w:val="4A6533A8"/>
    <w:rsid w:val="4AA47644"/>
    <w:rsid w:val="4D150C20"/>
    <w:rsid w:val="4DEE1E0E"/>
    <w:rsid w:val="4EF5E58B"/>
    <w:rsid w:val="4F3CECE1"/>
    <w:rsid w:val="54607BF4"/>
    <w:rsid w:val="54C1C99F"/>
    <w:rsid w:val="59711A94"/>
    <w:rsid w:val="5A9A6EF1"/>
    <w:rsid w:val="5CF08098"/>
    <w:rsid w:val="5DBAE5BA"/>
    <w:rsid w:val="62988135"/>
    <w:rsid w:val="63F15A37"/>
    <w:rsid w:val="64250EFD"/>
    <w:rsid w:val="693C53CB"/>
    <w:rsid w:val="6AD5D841"/>
    <w:rsid w:val="6B82AB6F"/>
    <w:rsid w:val="6B879E6E"/>
    <w:rsid w:val="6C8902BF"/>
    <w:rsid w:val="6E4BB9AF"/>
    <w:rsid w:val="6E5D4883"/>
    <w:rsid w:val="6E7BEC37"/>
    <w:rsid w:val="71E344DC"/>
    <w:rsid w:val="737F153D"/>
    <w:rsid w:val="779DCC2C"/>
    <w:rsid w:val="7A6B422B"/>
    <w:rsid w:val="7B62672F"/>
    <w:rsid w:val="7D7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8A1C56"/>
  <w15:chartTrackingRefBased/>
  <w15:docId w15:val="{984F31E8-EF08-41D1-B4E5-C41C9EDB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39"/>
    <w:rPr>
      <w:rFonts w:ascii="Arial" w:hAnsi="Arial" w:cs="Arial"/>
      <w:szCs w:val="1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B6253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62539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B62539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B62539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B62539"/>
    <w:rPr>
      <w:rFonts w:ascii="Arial" w:eastAsia="Times New Roman" w:hAnsi="Arial" w:cs="Arial"/>
      <w:b/>
      <w:szCs w:val="18"/>
      <w:lang w:eastAsia="en-GB"/>
    </w:rPr>
  </w:style>
  <w:style w:type="character" w:customStyle="1" w:styleId="Heading6Char">
    <w:name w:val="Heading 6 Char"/>
    <w:link w:val="Heading6"/>
    <w:rsid w:val="00B62539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7Char">
    <w:name w:val="Heading 7 Char"/>
    <w:link w:val="Heading7"/>
    <w:rsid w:val="00B62539"/>
    <w:rPr>
      <w:rFonts w:ascii="Arial" w:eastAsia="Times New Roman" w:hAnsi="Arial" w:cs="Arial"/>
      <w:b/>
      <w:sz w:val="24"/>
      <w:szCs w:val="18"/>
      <w:lang w:eastAsia="en-GB"/>
    </w:rPr>
  </w:style>
  <w:style w:type="character" w:customStyle="1" w:styleId="Heading9Char">
    <w:name w:val="Heading 9 Char"/>
    <w:link w:val="Heading9"/>
    <w:rsid w:val="00B62539"/>
    <w:rPr>
      <w:rFonts w:ascii="Arial" w:eastAsia="Times New Roman" w:hAnsi="Arial" w:cs="Arial"/>
      <w:b/>
      <w:szCs w:val="18"/>
      <w:lang w:eastAsia="en-GB"/>
    </w:rPr>
  </w:style>
  <w:style w:type="paragraph" w:styleId="Header">
    <w:name w:val="header"/>
    <w:basedOn w:val="Normal"/>
    <w:link w:val="HeaderChar"/>
    <w:rsid w:val="00B625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2539"/>
    <w:rPr>
      <w:rFonts w:ascii="Arial" w:eastAsia="Times New Roman" w:hAnsi="Arial" w:cs="Arial"/>
      <w:szCs w:val="18"/>
      <w:lang w:eastAsia="en-GB"/>
    </w:rPr>
  </w:style>
  <w:style w:type="paragraph" w:styleId="Footer">
    <w:name w:val="footer"/>
    <w:basedOn w:val="Normal"/>
    <w:link w:val="FooterChar"/>
    <w:rsid w:val="00B6253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62539"/>
    <w:rPr>
      <w:rFonts w:ascii="Arial" w:eastAsia="Times New Roman" w:hAnsi="Arial" w:cs="Arial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06914"/>
    <w:rPr>
      <w:rFonts w:ascii="Calibri" w:eastAsia="Cambria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06914"/>
    <w:rPr>
      <w:rFonts w:ascii="Calibri" w:eastAsia="Cambria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06914"/>
    <w:pPr>
      <w:ind w:left="720"/>
      <w:contextualSpacing/>
    </w:pPr>
  </w:style>
  <w:style w:type="character" w:styleId="Hyperlink">
    <w:name w:val="Hyperlink"/>
    <w:uiPriority w:val="99"/>
    <w:unhideWhenUsed/>
    <w:rsid w:val="00A917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28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skypepnhprintcontainer1406269877">
    <w:name w:val="skype_pnh_print_container_1406269877"/>
    <w:basedOn w:val="DefaultParagraphFont"/>
    <w:rsid w:val="000726D8"/>
  </w:style>
  <w:style w:type="character" w:customStyle="1" w:styleId="skypepnhcontainer">
    <w:name w:val="skype_pnh_container"/>
    <w:basedOn w:val="DefaultParagraphFont"/>
    <w:rsid w:val="000726D8"/>
  </w:style>
  <w:style w:type="character" w:customStyle="1" w:styleId="skypepnhmark">
    <w:name w:val="skype_pnh_mark"/>
    <w:basedOn w:val="DefaultParagraphFont"/>
    <w:rsid w:val="000726D8"/>
  </w:style>
  <w:style w:type="character" w:customStyle="1" w:styleId="skypepnhtextspan">
    <w:name w:val="skype_pnh_text_span"/>
    <w:basedOn w:val="DefaultParagraphFont"/>
    <w:rsid w:val="000726D8"/>
  </w:style>
  <w:style w:type="character" w:customStyle="1" w:styleId="skypepnhfreetextspan">
    <w:name w:val="skype_pnh_free_text_span"/>
    <w:basedOn w:val="DefaultParagraphFont"/>
    <w:rsid w:val="000726D8"/>
  </w:style>
  <w:style w:type="character" w:customStyle="1" w:styleId="pei2">
    <w:name w:val="_pe_i2"/>
    <w:basedOn w:val="DefaultParagraphFont"/>
    <w:rsid w:val="001759E3"/>
  </w:style>
  <w:style w:type="paragraph" w:styleId="NormalWeb">
    <w:name w:val="Normal (Web)"/>
    <w:basedOn w:val="Normal"/>
    <w:uiPriority w:val="99"/>
    <w:unhideWhenUsed/>
    <w:rsid w:val="00A927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B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B9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B9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B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B9E"/>
    <w:rPr>
      <w:rFonts w:ascii="Arial" w:hAnsi="Arial" w:cs="Arial"/>
      <w:b/>
      <w:bCs/>
    </w:rPr>
  </w:style>
  <w:style w:type="paragraph" w:customStyle="1" w:styleId="xmsolistparagraph">
    <w:name w:val="x_msolistparagraph"/>
    <w:basedOn w:val="Normal"/>
    <w:uiPriority w:val="1"/>
    <w:rsid w:val="6E7BEC37"/>
    <w:pPr>
      <w:spacing w:beforeAutospacing="1" w:afterAutospacing="1"/>
    </w:pPr>
    <w:rPr>
      <w:rFonts w:ascii="Calibri" w:eastAsia="Calibri" w:hAnsi="Calibri" w:cs="Calibri"/>
      <w:sz w:val="22"/>
      <w:szCs w:val="22"/>
    </w:rPr>
  </w:style>
  <w:style w:type="character" w:customStyle="1" w:styleId="xapple-converted-space">
    <w:name w:val="x_apple-converted-space"/>
    <w:basedOn w:val="DefaultParagraphFont"/>
    <w:uiPriority w:val="1"/>
    <w:rsid w:val="6E7BE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4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39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286901">
                                                                  <w:marLeft w:val="36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2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30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48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238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62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072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198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60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46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3892bda8-87cb-46c1-9b16-ef0d94f7df70">IAGp</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6170FA3685D4FA7F3E8BBC6B2EBC0" ma:contentTypeVersion="5" ma:contentTypeDescription="Create a new document." ma:contentTypeScope="" ma:versionID="37d8bcd83acaaec52bb9045865ab6bda">
  <xsd:schema xmlns:xsd="http://www.w3.org/2001/XMLSchema" xmlns:xs="http://www.w3.org/2001/XMLSchema" xmlns:p="http://schemas.microsoft.com/office/2006/metadata/properties" xmlns:ns2="3892bda8-87cb-46c1-9b16-ef0d94f7df70" targetNamespace="http://schemas.microsoft.com/office/2006/metadata/properties" ma:root="true" ma:fieldsID="45bcc97889f15f865695c6ef8c3596e6" ns2:_="">
    <xsd:import namespace="3892bda8-87cb-46c1-9b16-ef0d94f7d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Group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bda8-87cb-46c1-9b16-ef0d94f7d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Group" ma:index="10" nillable="true" ma:displayName="Group" ma:default="Not Selected" ma:format="Dropdown" ma:internalName="Group">
      <xsd:simpleType>
        <xsd:restriction base="dms:Choice">
          <xsd:enumeration value="Not Selected"/>
          <xsd:enumeration value="TGp"/>
          <xsd:enumeration value="IAGp"/>
          <xsd:enumeration value="Bde HQ &amp; BOC"/>
          <xsd:enumeration value="Support Coy"/>
          <xsd:enumeration value="OGp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B59CBC-1BA2-40CC-A01B-5A3A60483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F0CC8-764B-410F-8767-49C0CFE41CF0}">
  <ds:schemaRefs>
    <ds:schemaRef ds:uri="http://schemas.microsoft.com/office/2006/metadata/properties"/>
    <ds:schemaRef ds:uri="http://schemas.microsoft.com/office/infopath/2007/PartnerControls"/>
    <ds:schemaRef ds:uri="3892bda8-87cb-46c1-9b16-ef0d94f7df70"/>
  </ds:schemaRefs>
</ds:datastoreItem>
</file>

<file path=customXml/itemProps3.xml><?xml version="1.0" encoding="utf-8"?>
<ds:datastoreItem xmlns:ds="http://schemas.openxmlformats.org/officeDocument/2006/customXml" ds:itemID="{EA11BF34-B190-45E0-923E-79AAAF13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2bda8-87cb-46c1-9b16-ef0d94f7d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A4154-1DE5-42C0-AB74-4AFFEB24C46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4161</Characters>
  <Application>Microsoft Office Word</Application>
  <DocSecurity>0</DocSecurity>
  <Lines>34</Lines>
  <Paragraphs>9</Paragraphs>
  <ScaleCrop>false</ScaleCrop>
  <Company>DFID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RES1975</dc:title>
  <dc:subject/>
  <dc:creator>Stevenson, Allan E1 (APC-CMOps-CFMRes-1E1)</dc:creator>
  <cp:keywords/>
  <cp:lastModifiedBy>Senior, David WO1 (77X-G1-SA)</cp:lastModifiedBy>
  <cp:revision>3</cp:revision>
  <cp:lastPrinted>2014-07-25T03:12:00Z</cp:lastPrinted>
  <dcterms:created xsi:type="dcterms:W3CDTF">2023-01-30T13:07:00Z</dcterms:created>
  <dcterms:modified xsi:type="dcterms:W3CDTF">2023-01-30T13:12:00Z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OFFICIAL-SENSITIVE</vt:lpwstr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EIRException">
    <vt:lpwstr/>
  </property>
  <property fmtid="{D5CDD505-2E9C-101B-9397-08002B2CF9AE}" pid="6" name="PolicyIdentifier">
    <vt:lpwstr>UK</vt:lpwstr>
  </property>
  <property fmtid="{D5CDD505-2E9C-101B-9397-08002B2CF9AE}" pid="7" name="DPADisclosabilityIndicator">
    <vt:lpwstr/>
  </property>
  <property fmtid="{D5CDD505-2E9C-101B-9397-08002B2CF9AE}" pid="8" name="FOIReleasedOnRequest">
    <vt:lpwstr/>
  </property>
  <property fmtid="{D5CDD505-2E9C-101B-9397-08002B2CF9AE}" pid="9" name="SecurityNonUKConstraints">
    <vt:lpwstr/>
  </property>
  <property fmtid="{D5CDD505-2E9C-101B-9397-08002B2CF9AE}" pid="10" name="Local KeywordsOOB">
    <vt:lpwstr>;#Job Specifications;#</vt:lpwstr>
  </property>
  <property fmtid="{D5CDD505-2E9C-101B-9397-08002B2CF9AE}" pid="11" name="AuthorOriginator">
    <vt:lpwstr>Stevenson, Allan E1</vt:lpwstr>
  </property>
  <property fmtid="{D5CDD505-2E9C-101B-9397-08002B2CF9AE}" pid="12" name="Copyright">
    <vt:lpwstr/>
  </property>
  <property fmtid="{D5CDD505-2E9C-101B-9397-08002B2CF9AE}" pid="13" name="DocumentVersion">
    <vt:lpwstr/>
  </property>
  <property fmtid="{D5CDD505-2E9C-101B-9397-08002B2CF9AE}" pid="14" name="SecurityDescriptors">
    <vt:lpwstr>None</vt:lpwstr>
  </property>
  <property fmtid="{D5CDD505-2E9C-101B-9397-08002B2CF9AE}" pid="15" name="Subject CategoryOOB">
    <vt:lpwstr>;#CAREER DEVELOPMENT AND MANAGEMENT;#</vt:lpwstr>
  </property>
  <property fmtid="{D5CDD505-2E9C-101B-9397-08002B2CF9AE}" pid="16" name="Subject KeywordsOOB">
    <vt:lpwstr>;#JOBs;#</vt:lpwstr>
  </property>
  <property fmtid="{D5CDD505-2E9C-101B-9397-08002B2CF9AE}" pid="17" name="FOIExemption">
    <vt:lpwstr>No</vt:lpwstr>
  </property>
  <property fmtid="{D5CDD505-2E9C-101B-9397-08002B2CF9AE}" pid="18" name="CreatedOriginated">
    <vt:lpwstr>2016-11-22T00:00:00Z</vt:lpwstr>
  </property>
  <property fmtid="{D5CDD505-2E9C-101B-9397-08002B2CF9AE}" pid="19" name="Status">
    <vt:lpwstr>Final</vt:lpwstr>
  </property>
  <property fmtid="{D5CDD505-2E9C-101B-9397-08002B2CF9AE}" pid="20" name="Business OwnerOOB">
    <vt:lpwstr>Army Personnel Centre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01_05 Manage Personnel</vt:lpwstr>
  </property>
  <property fmtid="{D5CDD505-2E9C-101B-9397-08002B2CF9AE}" pid="24" name="fileplanIDPTH">
    <vt:lpwstr>01_Administer/01_05 Manage Personnel</vt:lpwstr>
  </property>
  <property fmtid="{D5CDD505-2E9C-101B-9397-08002B2CF9AE}" pid="25" name="d67af1ddf1dc47979d20c0eae491b81b">
    <vt:lpwstr>01_05 manage personnel|4a4648d5-12b6-4772-9093-cfde9605a729</vt:lpwstr>
  </property>
  <property fmtid="{D5CDD505-2E9C-101B-9397-08002B2CF9AE}" pid="26" name="i71a74d1f9984201b479cc08077b6323">
    <vt:lpwstr> career development and management|46beffec-31f3-4411-9834-4ebf0d492c7e</vt:lpwstr>
  </property>
  <property fmtid="{D5CDD505-2E9C-101B-9397-08002B2CF9AE}" pid="27" name="m79e07ce3690491db9121a08429fad40">
    <vt:lpwstr>army personnel centre|4d04877f-7d48-4b52-a589-399850a02528</vt:lpwstr>
  </property>
  <property fmtid="{D5CDD505-2E9C-101B-9397-08002B2CF9AE}" pid="28" name="TaxCatchAll">
    <vt:lpwstr>4;#01_05 manage personnel|4a4648d5-12b6-4772-9093-cfde9605a729;#3;#army personnel centre|4d04877f-7d48-4b52-a589-399850a02528;#2;# jobs|0c0b1ead-faff-4980-aa27-08d6e700efcf;#1;# career development and management|46beffec-31f3-4411-9834-4ebf0d492c7e</vt:lpwstr>
  </property>
  <property fmtid="{D5CDD505-2E9C-101B-9397-08002B2CF9AE}" pid="29" name="n1f450bd0d644ca798bdc94626fdef4f">
    <vt:lpwstr> jobs|0c0b1ead-faff-4980-aa27-08d6e700efcf</vt:lpwstr>
  </property>
  <property fmtid="{D5CDD505-2E9C-101B-9397-08002B2CF9AE}" pid="30" name="ItemRetentionFormula">
    <vt:lpwstr/>
  </property>
  <property fmtid="{D5CDD505-2E9C-101B-9397-08002B2CF9AE}" pid="31" name="_dlc_policyId">
    <vt:lpwstr/>
  </property>
  <property fmtid="{D5CDD505-2E9C-101B-9397-08002B2CF9AE}" pid="32" name="Subject Category">
    <vt:lpwstr>1;# career development and management|46beffec-31f3-4411-9834-4ebf0d492c7e</vt:lpwstr>
  </property>
  <property fmtid="{D5CDD505-2E9C-101B-9397-08002B2CF9AE}" pid="33" name="TaxKeywordTaxHTField">
    <vt:lpwstr/>
  </property>
  <property fmtid="{D5CDD505-2E9C-101B-9397-08002B2CF9AE}" pid="34" name="display_urn:schemas-microsoft-com:office:office#Editor">
    <vt:lpwstr>Stevenson, Allan E1 (APC-CMOps-CFMRes-1E1)</vt:lpwstr>
  </property>
  <property fmtid="{D5CDD505-2E9C-101B-9397-08002B2CF9AE}" pid="35" name="TaxKeyword">
    <vt:lpwstr/>
  </property>
  <property fmtid="{D5CDD505-2E9C-101B-9397-08002B2CF9AE}" pid="36" name="cc">
    <vt:lpwstr/>
  </property>
  <property fmtid="{D5CDD505-2E9C-101B-9397-08002B2CF9AE}" pid="37" name="Order">
    <vt:r8>1013900</vt:r8>
  </property>
  <property fmtid="{D5CDD505-2E9C-101B-9397-08002B2CF9AE}" pid="38" name="ComplianceAssetId">
    <vt:lpwstr/>
  </property>
  <property fmtid="{D5CDD505-2E9C-101B-9397-08002B2CF9AE}" pid="39" name="TemplateUrl">
    <vt:lpwstr/>
  </property>
  <property fmtid="{D5CDD505-2E9C-101B-9397-08002B2CF9AE}" pid="40" name="to">
    <vt:lpwstr/>
  </property>
  <property fmtid="{D5CDD505-2E9C-101B-9397-08002B2CF9AE}" pid="41" name="from">
    <vt:lpwstr/>
  </property>
  <property fmtid="{D5CDD505-2E9C-101B-9397-08002B2CF9AE}" pid="42" name="Business Owner">
    <vt:lpwstr>3;#army personnel centre|4d04877f-7d48-4b52-a589-399850a02528</vt:lpwstr>
  </property>
  <property fmtid="{D5CDD505-2E9C-101B-9397-08002B2CF9AE}" pid="43" name="fileplanid">
    <vt:lpwstr>4;#01_05 manage personnel|4a4648d5-12b6-4772-9093-cfde9605a729</vt:lpwstr>
  </property>
  <property fmtid="{D5CDD505-2E9C-101B-9397-08002B2CF9AE}" pid="44" name="Subject Keywords">
    <vt:lpwstr>2;# jobs|0c0b1ead-faff-4980-aa27-08d6e700efcf</vt:lpwstr>
  </property>
  <property fmtid="{D5CDD505-2E9C-101B-9397-08002B2CF9AE}" pid="45" name="Email_x0020z_Subject">
    <vt:lpwstr/>
  </property>
  <property fmtid="{D5CDD505-2E9C-101B-9397-08002B2CF9AE}" pid="46" name="MODNumberOfPagesScanned">
    <vt:lpwstr/>
  </property>
  <property fmtid="{D5CDD505-2E9C-101B-9397-08002B2CF9AE}" pid="47" name="ScannerOperator">
    <vt:lpwstr/>
  </property>
  <property fmtid="{D5CDD505-2E9C-101B-9397-08002B2CF9AE}" pid="48" name="xd_ProgID">
    <vt:lpwstr/>
  </property>
  <property fmtid="{D5CDD505-2E9C-101B-9397-08002B2CF9AE}" pid="49" name="CategoryDescription">
    <vt:lpwstr/>
  </property>
  <property fmtid="{D5CDD505-2E9C-101B-9397-08002B2CF9AE}" pid="50" name="SharedWithUsers">
    <vt:lpwstr/>
  </property>
  <property fmtid="{D5CDD505-2E9C-101B-9397-08002B2CF9AE}" pid="51" name="MODImageCleaning">
    <vt:lpwstr/>
  </property>
  <property fmtid="{D5CDD505-2E9C-101B-9397-08002B2CF9AE}" pid="52" name="display_urn:schemas-microsoft-com:office:office#Author">
    <vt:lpwstr>Stevenson, Allan E1 (APC-CMOps-CFMRes-1E1)</vt:lpwstr>
  </property>
  <property fmtid="{D5CDD505-2E9C-101B-9397-08002B2CF9AE}" pid="53" name="wic_System_Copyright">
    <vt:lpwstr/>
  </property>
  <property fmtid="{D5CDD505-2E9C-101B-9397-08002B2CF9AE}" pid="54" name="MODScanVerified">
    <vt:lpwstr/>
  </property>
  <property fmtid="{D5CDD505-2E9C-101B-9397-08002B2CF9AE}" pid="55" name="RetentionCategory">
    <vt:lpwstr>None</vt:lpwstr>
  </property>
  <property fmtid="{D5CDD505-2E9C-101B-9397-08002B2CF9AE}" pid="56" name="MODScanStandard">
    <vt:lpwstr/>
  </property>
  <property fmtid="{D5CDD505-2E9C-101B-9397-08002B2CF9AE}" pid="57" name="_Status">
    <vt:lpwstr>Not Started</vt:lpwstr>
  </property>
  <property fmtid="{D5CDD505-2E9C-101B-9397-08002B2CF9AE}" pid="58" name="FOIPublicationDate">
    <vt:lpwstr/>
  </property>
  <property fmtid="{D5CDD505-2E9C-101B-9397-08002B2CF9AE}" pid="59" name="ContentTypeId">
    <vt:lpwstr>0x0101009726170FA3685D4FA7F3E8BBC6B2EBC0</vt:lpwstr>
  </property>
  <property fmtid="{D5CDD505-2E9C-101B-9397-08002B2CF9AE}" pid="60" name="_ExtendedDescription">
    <vt:lpwstr/>
  </property>
  <property fmtid="{D5CDD505-2E9C-101B-9397-08002B2CF9AE}" pid="61" name="TriggerFlowInfo">
    <vt:lpwstr/>
  </property>
  <property fmtid="{D5CDD505-2E9C-101B-9397-08002B2CF9AE}" pid="62" name="xd_Signature">
    <vt:bool>false</vt:bool>
  </property>
  <property fmtid="{D5CDD505-2E9C-101B-9397-08002B2CF9AE}" pid="63" name="MSIP_Label_d8a60473-494b-4586-a1bb-b0e663054676_Enabled">
    <vt:lpwstr>true</vt:lpwstr>
  </property>
  <property fmtid="{D5CDD505-2E9C-101B-9397-08002B2CF9AE}" pid="64" name="MSIP_Label_d8a60473-494b-4586-a1bb-b0e663054676_SetDate">
    <vt:lpwstr>2022-09-14T15:22:54Z</vt:lpwstr>
  </property>
  <property fmtid="{D5CDD505-2E9C-101B-9397-08002B2CF9AE}" pid="65" name="MSIP_Label_d8a60473-494b-4586-a1bb-b0e663054676_Method">
    <vt:lpwstr>Privileged</vt:lpwstr>
  </property>
  <property fmtid="{D5CDD505-2E9C-101B-9397-08002B2CF9AE}" pid="66" name="MSIP_Label_d8a60473-494b-4586-a1bb-b0e663054676_Name">
    <vt:lpwstr>MOD-1-O-‘UNMARKED’</vt:lpwstr>
  </property>
  <property fmtid="{D5CDD505-2E9C-101B-9397-08002B2CF9AE}" pid="67" name="MSIP_Label_d8a60473-494b-4586-a1bb-b0e663054676_SiteId">
    <vt:lpwstr>be7760ed-5953-484b-ae95-d0a16dfa09e5</vt:lpwstr>
  </property>
  <property fmtid="{D5CDD505-2E9C-101B-9397-08002B2CF9AE}" pid="68" name="MSIP_Label_d8a60473-494b-4586-a1bb-b0e663054676_ActionId">
    <vt:lpwstr>64b1b12b-ec32-43a3-80dc-c416978f2b51</vt:lpwstr>
  </property>
  <property fmtid="{D5CDD505-2E9C-101B-9397-08002B2CF9AE}" pid="69" name="MSIP_Label_d8a60473-494b-4586-a1bb-b0e663054676_ContentBits">
    <vt:lpwstr>0</vt:lpwstr>
  </property>
</Properties>
</file>