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0CB2" w14:textId="1AE3595B" w:rsidR="00C63F2A" w:rsidRDefault="00C63F2A"/>
    <w:p w14:paraId="63D0B9F4" w14:textId="548F11F4" w:rsidR="00865618" w:rsidRDefault="00865618" w:rsidP="00865618">
      <w:pPr>
        <w:pStyle w:val="Heading5"/>
        <w:contextualSpacing/>
        <w:jc w:val="center"/>
        <w:rPr>
          <w:i w:val="0"/>
          <w:snapToGrid w:val="0"/>
          <w:u w:val="single"/>
        </w:rPr>
      </w:pPr>
      <w:r w:rsidRPr="5C201C6C">
        <w:rPr>
          <w:i w:val="0"/>
          <w:snapToGrid w:val="0"/>
          <w:u w:val="single"/>
        </w:rPr>
        <w:t>STRATEGY &amp; POLICY DIRECTORATE TERMS OF REFERENCE</w:t>
      </w:r>
      <w:r>
        <w:rPr>
          <w:i w:val="0"/>
          <w:snapToGrid w:val="0"/>
          <w:u w:val="single"/>
        </w:rPr>
        <w:t xml:space="preserve"> – </w:t>
      </w:r>
    </w:p>
    <w:p w14:paraId="3D77E138" w14:textId="239BA52B" w:rsidR="00865618" w:rsidRDefault="00865618" w:rsidP="00865618">
      <w:pPr>
        <w:pStyle w:val="Heading5"/>
        <w:contextualSpacing/>
        <w:jc w:val="center"/>
        <w:rPr>
          <w:i w:val="0"/>
          <w:snapToGrid w:val="0"/>
          <w:u w:val="single"/>
        </w:rPr>
      </w:pPr>
      <w:r>
        <w:rPr>
          <w:i w:val="0"/>
          <w:snapToGrid w:val="0"/>
          <w:u w:val="single"/>
        </w:rPr>
        <w:t xml:space="preserve">WO </w:t>
      </w:r>
      <w:r w:rsidR="00320544">
        <w:rPr>
          <w:i w:val="0"/>
          <w:snapToGrid w:val="0"/>
          <w:u w:val="single"/>
        </w:rPr>
        <w:t>(</w:t>
      </w:r>
      <w:r>
        <w:rPr>
          <w:i w:val="0"/>
          <w:snapToGrid w:val="0"/>
          <w:u w:val="single"/>
        </w:rPr>
        <w:t>SUPPORT</w:t>
      </w:r>
      <w:r w:rsidR="00320544">
        <w:rPr>
          <w:i w:val="0"/>
          <w:snapToGrid w:val="0"/>
          <w:u w:val="single"/>
        </w:rPr>
        <w:t>)</w:t>
      </w:r>
      <w:r w:rsidRPr="5C201C6C">
        <w:rPr>
          <w:i w:val="0"/>
          <w:snapToGrid w:val="0"/>
          <w:u w:val="single"/>
        </w:rPr>
        <w:t xml:space="preserve"> </w:t>
      </w:r>
    </w:p>
    <w:p w14:paraId="3B07FFC1" w14:textId="77777777" w:rsidR="00865618" w:rsidRDefault="00865618" w:rsidP="00865618">
      <w:pPr>
        <w:rPr>
          <w:b/>
          <w:bCs/>
        </w:rPr>
      </w:pPr>
    </w:p>
    <w:p w14:paraId="3CEB63DC" w14:textId="77777777" w:rsidR="00865618" w:rsidRPr="000A703F" w:rsidRDefault="00865618" w:rsidP="00865618">
      <w:pPr>
        <w:rPr>
          <w:b/>
          <w:bCs/>
        </w:rPr>
      </w:pPr>
      <w:r w:rsidRPr="000A703F">
        <w:rPr>
          <w:b/>
          <w:bCs/>
        </w:rPr>
        <w:t>1.</w:t>
      </w:r>
      <w:r w:rsidRPr="000A703F">
        <w:rPr>
          <w:b/>
          <w:bCs/>
        </w:rPr>
        <w:tab/>
        <w:t>POST DETAILS</w:t>
      </w:r>
    </w:p>
    <w:p w14:paraId="2D62B31C" w14:textId="77777777" w:rsidR="00865618" w:rsidRPr="006D1901" w:rsidRDefault="00865618" w:rsidP="00865618">
      <w:pPr>
        <w:widowControl w:val="0"/>
        <w:jc w:val="both"/>
        <w:rPr>
          <w:rFonts w:cs="Arial"/>
          <w:b/>
          <w:szCs w:val="22"/>
          <w:u w:val="single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6160"/>
      </w:tblGrid>
      <w:tr w:rsidR="00865618" w:rsidRPr="006D1901" w14:paraId="4985F4CF" w14:textId="77777777" w:rsidTr="0082425F">
        <w:trPr>
          <w:trHeight w:val="422"/>
        </w:trPr>
        <w:tc>
          <w:tcPr>
            <w:tcW w:w="2834" w:type="dxa"/>
            <w:shd w:val="clear" w:color="auto" w:fill="BFBFBF" w:themeFill="background1" w:themeFillShade="BF"/>
          </w:tcPr>
          <w:p w14:paraId="3E7DF7E3" w14:textId="77777777" w:rsidR="00865618" w:rsidRPr="00E346FD" w:rsidRDefault="00865618" w:rsidP="0082425F">
            <w:pPr>
              <w:widowControl w:val="0"/>
              <w:contextualSpacing/>
              <w:rPr>
                <w:rFonts w:cs="Arial"/>
                <w:b/>
                <w:szCs w:val="22"/>
              </w:rPr>
            </w:pPr>
            <w:r w:rsidRPr="00E346FD">
              <w:rPr>
                <w:rFonts w:cs="Arial"/>
                <w:b/>
                <w:szCs w:val="22"/>
              </w:rPr>
              <w:t>Post Title</w:t>
            </w:r>
          </w:p>
        </w:tc>
        <w:tc>
          <w:tcPr>
            <w:tcW w:w="6811" w:type="dxa"/>
            <w:shd w:val="clear" w:color="auto" w:fill="BFBFBF" w:themeFill="background1" w:themeFillShade="BF"/>
          </w:tcPr>
          <w:p w14:paraId="019B9A95" w14:textId="7D2860E1" w:rsidR="00865618" w:rsidRPr="00E346FD" w:rsidRDefault="00865618" w:rsidP="0082425F">
            <w:pPr>
              <w:widowControl w:val="0"/>
              <w:spacing w:before="240"/>
              <w:contextualSpacing/>
              <w:rPr>
                <w:rFonts w:cs="Arial"/>
                <w:b/>
                <w:szCs w:val="22"/>
              </w:rPr>
            </w:pPr>
            <w:r w:rsidRPr="002507CD">
              <w:rPr>
                <w:rFonts w:cs="Arial"/>
                <w:b/>
                <w:szCs w:val="22"/>
              </w:rPr>
              <w:t xml:space="preserve">CCF RN </w:t>
            </w:r>
            <w:r>
              <w:rPr>
                <w:rFonts w:cs="Arial"/>
                <w:b/>
                <w:szCs w:val="22"/>
              </w:rPr>
              <w:t>WO SUPPORT</w:t>
            </w:r>
          </w:p>
        </w:tc>
      </w:tr>
      <w:tr w:rsidR="00865618" w:rsidRPr="006D1901" w14:paraId="1E30F2DE" w14:textId="77777777" w:rsidTr="0082425F">
        <w:trPr>
          <w:trHeight w:val="506"/>
        </w:trPr>
        <w:tc>
          <w:tcPr>
            <w:tcW w:w="2834" w:type="dxa"/>
          </w:tcPr>
          <w:p w14:paraId="330D8942" w14:textId="77777777" w:rsidR="00865618" w:rsidRPr="00532259" w:rsidRDefault="00865618" w:rsidP="0082425F">
            <w:pPr>
              <w:widowControl w:val="0"/>
              <w:rPr>
                <w:rFonts w:cs="Arial"/>
                <w:b/>
                <w:szCs w:val="22"/>
              </w:rPr>
            </w:pPr>
            <w:r w:rsidRPr="00532259">
              <w:rPr>
                <w:rFonts w:cs="Arial"/>
                <w:b/>
                <w:szCs w:val="22"/>
              </w:rPr>
              <w:t>JPA Number</w:t>
            </w:r>
          </w:p>
        </w:tc>
        <w:tc>
          <w:tcPr>
            <w:tcW w:w="6811" w:type="dxa"/>
          </w:tcPr>
          <w:p w14:paraId="29578909" w14:textId="14DDBA18" w:rsidR="00865618" w:rsidRPr="00532259" w:rsidRDefault="00865618" w:rsidP="0082425F">
            <w:pPr>
              <w:widowControl w:val="0"/>
              <w:contextualSpacing/>
              <w:rPr>
                <w:rFonts w:cs="Arial"/>
                <w:color w:val="000000"/>
                <w:szCs w:val="22"/>
              </w:rPr>
            </w:pPr>
            <w:r>
              <w:t>2</w:t>
            </w:r>
            <w:r w:rsidR="00CC799E">
              <w:t>157043</w:t>
            </w:r>
          </w:p>
        </w:tc>
      </w:tr>
      <w:tr w:rsidR="00865618" w:rsidRPr="006D1901" w14:paraId="172E05F5" w14:textId="77777777" w:rsidTr="0082425F">
        <w:trPr>
          <w:trHeight w:val="506"/>
        </w:trPr>
        <w:tc>
          <w:tcPr>
            <w:tcW w:w="2834" w:type="dxa"/>
          </w:tcPr>
          <w:p w14:paraId="56E1E4E5" w14:textId="77777777" w:rsidR="00865618" w:rsidRPr="00532259" w:rsidRDefault="00865618" w:rsidP="0082425F">
            <w:pPr>
              <w:widowContro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Role Title</w:t>
            </w:r>
          </w:p>
        </w:tc>
        <w:tc>
          <w:tcPr>
            <w:tcW w:w="6811" w:type="dxa"/>
          </w:tcPr>
          <w:p w14:paraId="33171283" w14:textId="4220E7E6" w:rsidR="00865618" w:rsidRDefault="00865618" w:rsidP="0082425F">
            <w:pPr>
              <w:widowControl w:val="0"/>
              <w:contextualSpacing/>
            </w:pPr>
            <w:r>
              <w:t xml:space="preserve">WARRANT OFFICER </w:t>
            </w:r>
            <w:r w:rsidR="00320544">
              <w:t>(</w:t>
            </w:r>
            <w:r>
              <w:t>SUPPORT</w:t>
            </w:r>
            <w:r w:rsidR="00320544">
              <w:t>)</w:t>
            </w:r>
          </w:p>
        </w:tc>
      </w:tr>
      <w:tr w:rsidR="00865618" w:rsidRPr="006D1901" w14:paraId="7711782A" w14:textId="77777777" w:rsidTr="0082425F">
        <w:trPr>
          <w:trHeight w:val="506"/>
        </w:trPr>
        <w:tc>
          <w:tcPr>
            <w:tcW w:w="2834" w:type="dxa"/>
          </w:tcPr>
          <w:p w14:paraId="5BA73DBA" w14:textId="77777777" w:rsidR="00865618" w:rsidRPr="00532259" w:rsidRDefault="00865618" w:rsidP="0082425F">
            <w:pPr>
              <w:widowControl w:val="0"/>
              <w:rPr>
                <w:rFonts w:cs="Arial"/>
                <w:b/>
                <w:szCs w:val="22"/>
              </w:rPr>
            </w:pPr>
            <w:r w:rsidRPr="00532259">
              <w:rPr>
                <w:rFonts w:cs="Arial"/>
                <w:b/>
                <w:szCs w:val="22"/>
              </w:rPr>
              <w:t>Rank/Grade</w:t>
            </w:r>
          </w:p>
        </w:tc>
        <w:tc>
          <w:tcPr>
            <w:tcW w:w="6811" w:type="dxa"/>
          </w:tcPr>
          <w:p w14:paraId="39F7EB7A" w14:textId="1D8DAE3C" w:rsidR="00865618" w:rsidRPr="00532259" w:rsidRDefault="00865618" w:rsidP="0082425F">
            <w:pPr>
              <w:widowControl w:val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FTRS </w:t>
            </w:r>
            <w:r w:rsidRPr="5C201C6C">
              <w:rPr>
                <w:rFonts w:cs="Arial"/>
              </w:rPr>
              <w:t>O</w:t>
            </w:r>
            <w:r>
              <w:rPr>
                <w:rFonts w:cs="Arial"/>
              </w:rPr>
              <w:t>R8-9 (LC)(RN)</w:t>
            </w:r>
          </w:p>
        </w:tc>
      </w:tr>
      <w:tr w:rsidR="00865618" w:rsidRPr="006D1901" w14:paraId="2B77F0E3" w14:textId="77777777" w:rsidTr="0082425F">
        <w:trPr>
          <w:trHeight w:val="506"/>
        </w:trPr>
        <w:tc>
          <w:tcPr>
            <w:tcW w:w="2834" w:type="dxa"/>
          </w:tcPr>
          <w:p w14:paraId="743BE315" w14:textId="77777777" w:rsidR="00865618" w:rsidRPr="00532259" w:rsidRDefault="00865618" w:rsidP="0082425F">
            <w:pPr>
              <w:widowControl w:val="0"/>
              <w:rPr>
                <w:rFonts w:cs="Arial"/>
                <w:b/>
                <w:szCs w:val="22"/>
              </w:rPr>
            </w:pPr>
            <w:r w:rsidRPr="00532259">
              <w:rPr>
                <w:rFonts w:cs="Arial"/>
                <w:b/>
                <w:szCs w:val="22"/>
              </w:rPr>
              <w:t>Branch</w:t>
            </w:r>
          </w:p>
        </w:tc>
        <w:tc>
          <w:tcPr>
            <w:tcW w:w="6811" w:type="dxa"/>
          </w:tcPr>
          <w:p w14:paraId="38839856" w14:textId="77777777" w:rsidR="00865618" w:rsidRPr="00532259" w:rsidRDefault="00865618" w:rsidP="0082425F">
            <w:pPr>
              <w:widowControl w:val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ANY</w:t>
            </w:r>
          </w:p>
        </w:tc>
      </w:tr>
      <w:tr w:rsidR="00865618" w:rsidRPr="006D1901" w14:paraId="2A9AE1A8" w14:textId="77777777" w:rsidTr="0082425F">
        <w:trPr>
          <w:trHeight w:val="506"/>
        </w:trPr>
        <w:tc>
          <w:tcPr>
            <w:tcW w:w="2834" w:type="dxa"/>
          </w:tcPr>
          <w:p w14:paraId="3360FF8B" w14:textId="77777777" w:rsidR="00865618" w:rsidRPr="00532259" w:rsidRDefault="00865618" w:rsidP="0082425F">
            <w:pPr>
              <w:widowControl w:val="0"/>
              <w:rPr>
                <w:rFonts w:cs="Arial"/>
                <w:b/>
                <w:szCs w:val="22"/>
              </w:rPr>
            </w:pPr>
            <w:r w:rsidRPr="00532259">
              <w:rPr>
                <w:rFonts w:cs="Arial"/>
                <w:b/>
                <w:szCs w:val="22"/>
              </w:rPr>
              <w:t>Location</w:t>
            </w:r>
          </w:p>
        </w:tc>
        <w:tc>
          <w:tcPr>
            <w:tcW w:w="6811" w:type="dxa"/>
          </w:tcPr>
          <w:p w14:paraId="2B38517D" w14:textId="77777777" w:rsidR="00865618" w:rsidRPr="00532259" w:rsidRDefault="00865618" w:rsidP="0082425F">
            <w:pPr>
              <w:widowControl w:val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HMNB Portsmouth</w:t>
            </w:r>
          </w:p>
        </w:tc>
      </w:tr>
      <w:tr w:rsidR="00865618" w:rsidRPr="006D1901" w14:paraId="6B7AEF6F" w14:textId="77777777" w:rsidTr="0082425F">
        <w:trPr>
          <w:trHeight w:val="506"/>
        </w:trPr>
        <w:tc>
          <w:tcPr>
            <w:tcW w:w="2834" w:type="dxa"/>
          </w:tcPr>
          <w:p w14:paraId="12CFBB2F" w14:textId="77777777" w:rsidR="00865618" w:rsidRPr="00532259" w:rsidRDefault="00865618" w:rsidP="0082425F">
            <w:pPr>
              <w:widowContro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Reporting Chain</w:t>
            </w:r>
          </w:p>
        </w:tc>
        <w:tc>
          <w:tcPr>
            <w:tcW w:w="6811" w:type="dxa"/>
          </w:tcPr>
          <w:p w14:paraId="464CA2AF" w14:textId="1DEB37EE" w:rsidR="00865618" w:rsidRDefault="00865618" w:rsidP="0082425F">
            <w:pPr>
              <w:widowControl w:val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1RO: CCF RN-RM HQ SO2(OPERATIONS) </w:t>
            </w:r>
          </w:p>
          <w:p w14:paraId="0509FEA7" w14:textId="77777777" w:rsidR="00865618" w:rsidRDefault="00865618" w:rsidP="0082425F">
            <w:pPr>
              <w:widowControl w:val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2RO: CCF RN-RM HQ CDR </w:t>
            </w:r>
          </w:p>
        </w:tc>
      </w:tr>
      <w:tr w:rsidR="00865618" w:rsidRPr="006D1901" w14:paraId="02B926FB" w14:textId="77777777" w:rsidTr="0082425F">
        <w:trPr>
          <w:trHeight w:val="506"/>
        </w:trPr>
        <w:tc>
          <w:tcPr>
            <w:tcW w:w="2834" w:type="dxa"/>
          </w:tcPr>
          <w:p w14:paraId="664059F3" w14:textId="77777777" w:rsidR="00865618" w:rsidRDefault="00865618" w:rsidP="0082425F">
            <w:pPr>
              <w:widowContro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Line Manager Responsibilities</w:t>
            </w:r>
          </w:p>
        </w:tc>
        <w:tc>
          <w:tcPr>
            <w:tcW w:w="6811" w:type="dxa"/>
          </w:tcPr>
          <w:p w14:paraId="4DC7BD62" w14:textId="77777777" w:rsidR="00865618" w:rsidRDefault="00865618" w:rsidP="0082425F">
            <w:pPr>
              <w:widowControl w:val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None</w:t>
            </w:r>
          </w:p>
        </w:tc>
      </w:tr>
      <w:tr w:rsidR="00865618" w:rsidRPr="006D1901" w14:paraId="79BAA7C9" w14:textId="77777777" w:rsidTr="0082425F">
        <w:trPr>
          <w:trHeight w:val="506"/>
        </w:trPr>
        <w:tc>
          <w:tcPr>
            <w:tcW w:w="2834" w:type="dxa"/>
          </w:tcPr>
          <w:p w14:paraId="14191E83" w14:textId="77777777" w:rsidR="00865618" w:rsidRPr="00532259" w:rsidRDefault="00865618" w:rsidP="0082425F">
            <w:pPr>
              <w:widowControl w:val="0"/>
              <w:rPr>
                <w:rFonts w:cs="Arial"/>
                <w:b/>
                <w:szCs w:val="22"/>
              </w:rPr>
            </w:pPr>
            <w:r w:rsidRPr="00532259">
              <w:rPr>
                <w:rFonts w:cs="Arial"/>
                <w:b/>
                <w:szCs w:val="22"/>
              </w:rPr>
              <w:t>Level of Security Clearance Required</w:t>
            </w:r>
          </w:p>
        </w:tc>
        <w:tc>
          <w:tcPr>
            <w:tcW w:w="6811" w:type="dxa"/>
          </w:tcPr>
          <w:p w14:paraId="22B44B54" w14:textId="77777777" w:rsidR="00865618" w:rsidRPr="00532259" w:rsidRDefault="00865618" w:rsidP="0082425F">
            <w:pPr>
              <w:widowControl w:val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</w:t>
            </w:r>
          </w:p>
        </w:tc>
      </w:tr>
      <w:tr w:rsidR="00865618" w:rsidRPr="006D1901" w14:paraId="0EB9FBC6" w14:textId="77777777" w:rsidTr="0082425F">
        <w:trPr>
          <w:trHeight w:val="506"/>
        </w:trPr>
        <w:tc>
          <w:tcPr>
            <w:tcW w:w="2834" w:type="dxa"/>
          </w:tcPr>
          <w:p w14:paraId="08C3B4CC" w14:textId="77777777" w:rsidR="00865618" w:rsidRPr="00532259" w:rsidRDefault="00865618" w:rsidP="0082425F">
            <w:pPr>
              <w:widowContro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Primary/Secondary Career Fields</w:t>
            </w:r>
          </w:p>
        </w:tc>
        <w:tc>
          <w:tcPr>
            <w:tcW w:w="6811" w:type="dxa"/>
          </w:tcPr>
          <w:p w14:paraId="56FBA371" w14:textId="77777777" w:rsidR="00865618" w:rsidRPr="00310739" w:rsidRDefault="00865618" w:rsidP="0082425F">
            <w:pPr>
              <w:widowControl w:val="0"/>
              <w:contextualSpacing/>
              <w:rPr>
                <w:rFonts w:eastAsia="Arial" w:cs="Arial"/>
              </w:rPr>
            </w:pPr>
            <w:r w:rsidRPr="3E2B2E1C">
              <w:rPr>
                <w:rFonts w:eastAsia="Arial" w:cs="Arial"/>
              </w:rPr>
              <w:t>Dir Strat Pol</w:t>
            </w:r>
            <w:r>
              <w:rPr>
                <w:rFonts w:eastAsia="Arial" w:cs="Arial"/>
              </w:rPr>
              <w:t>, DD</w:t>
            </w:r>
            <w:r w:rsidRPr="00537DAC">
              <w:rPr>
                <w:rFonts w:cs="Arial"/>
                <w:b/>
                <w:bCs/>
                <w:color w:val="2F5496"/>
                <w:lang w:eastAsia="en-GB"/>
              </w:rPr>
              <w:t xml:space="preserve"> </w:t>
            </w:r>
            <w:r w:rsidRPr="00537DAC">
              <w:rPr>
                <w:rFonts w:eastAsia="Arial" w:cs="Arial"/>
              </w:rPr>
              <w:t>RN Cadet Forces/STEM &amp; UTC</w:t>
            </w:r>
            <w:r>
              <w:rPr>
                <w:rFonts w:eastAsia="Arial" w:cs="Arial"/>
              </w:rPr>
              <w:t xml:space="preserve">, </w:t>
            </w:r>
            <w:r w:rsidRPr="00537DAC">
              <w:rPr>
                <w:rFonts w:eastAsia="Arial" w:cs="Arial"/>
              </w:rPr>
              <w:t>Head Cadets &amp; Youth / Head STEM &amp; UTC</w:t>
            </w:r>
            <w:r>
              <w:rPr>
                <w:rFonts w:eastAsia="Arial" w:cs="Arial"/>
              </w:rPr>
              <w:t>, Cdr CCF RN</w:t>
            </w:r>
          </w:p>
        </w:tc>
      </w:tr>
      <w:tr w:rsidR="00865618" w:rsidRPr="006D1901" w14:paraId="53401FE6" w14:textId="77777777" w:rsidTr="0082425F">
        <w:trPr>
          <w:trHeight w:val="506"/>
        </w:trPr>
        <w:tc>
          <w:tcPr>
            <w:tcW w:w="2834" w:type="dxa"/>
          </w:tcPr>
          <w:p w14:paraId="0FFC869E" w14:textId="77777777" w:rsidR="00865618" w:rsidRDefault="00865618" w:rsidP="0082425F">
            <w:pPr>
              <w:widowContro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FKSE Awarded</w:t>
            </w:r>
          </w:p>
        </w:tc>
        <w:tc>
          <w:tcPr>
            <w:tcW w:w="6811" w:type="dxa"/>
          </w:tcPr>
          <w:p w14:paraId="65C50AE7" w14:textId="77777777" w:rsidR="00865618" w:rsidRDefault="00865618" w:rsidP="0082425F">
            <w:pPr>
              <w:widowControl w:val="0"/>
              <w:contextualSpacing/>
              <w:rPr>
                <w:rFonts w:cs="Arial"/>
                <w:szCs w:val="22"/>
              </w:rPr>
            </w:pPr>
          </w:p>
        </w:tc>
      </w:tr>
    </w:tbl>
    <w:p w14:paraId="5E14AE8B" w14:textId="77777777" w:rsidR="00865618" w:rsidRPr="00AE7AB6" w:rsidRDefault="00865618" w:rsidP="00865618">
      <w:pPr>
        <w:overflowPunct/>
        <w:autoSpaceDE/>
        <w:autoSpaceDN/>
        <w:adjustRightInd/>
        <w:jc w:val="both"/>
        <w:textAlignment w:val="auto"/>
        <w:rPr>
          <w:snapToGrid w:val="0"/>
        </w:rPr>
      </w:pPr>
    </w:p>
    <w:p w14:paraId="28FC2001" w14:textId="77777777" w:rsidR="001233C0" w:rsidRDefault="001233C0" w:rsidP="00865618">
      <w:pPr>
        <w:contextualSpacing/>
        <w:jc w:val="both"/>
        <w:rPr>
          <w:b/>
          <w:bCs/>
          <w:snapToGrid w:val="0"/>
          <w:color w:val="000000" w:themeColor="text1"/>
        </w:rPr>
      </w:pPr>
      <w:bookmarkStart w:id="0" w:name="_Hlk53419242"/>
      <w:bookmarkStart w:id="1" w:name="OLE_LINK1"/>
      <w:bookmarkStart w:id="2" w:name="OLE_LINK2"/>
    </w:p>
    <w:p w14:paraId="5A78EB3A" w14:textId="62BA87E4" w:rsidR="00865618" w:rsidRPr="0079160B" w:rsidRDefault="00865618" w:rsidP="00865618">
      <w:pPr>
        <w:contextualSpacing/>
        <w:jc w:val="both"/>
        <w:rPr>
          <w:b/>
          <w:bCs/>
          <w:snapToGrid w:val="0"/>
          <w:color w:val="000000" w:themeColor="text1"/>
        </w:rPr>
      </w:pPr>
      <w:r>
        <w:rPr>
          <w:b/>
          <w:bCs/>
          <w:snapToGrid w:val="0"/>
          <w:color w:val="000000" w:themeColor="text1"/>
        </w:rPr>
        <w:t>2.</w:t>
      </w:r>
      <w:r>
        <w:rPr>
          <w:b/>
          <w:bCs/>
          <w:snapToGrid w:val="0"/>
          <w:color w:val="000000" w:themeColor="text1"/>
        </w:rPr>
        <w:tab/>
      </w:r>
      <w:r w:rsidRPr="2DF3AE72">
        <w:rPr>
          <w:b/>
          <w:bCs/>
          <w:snapToGrid w:val="0"/>
          <w:color w:val="000000" w:themeColor="text1"/>
        </w:rPr>
        <w:t xml:space="preserve">BACKGROUND </w:t>
      </w:r>
    </w:p>
    <w:p w14:paraId="6BE4FD04" w14:textId="77777777" w:rsidR="00865618" w:rsidRDefault="00865618" w:rsidP="00865618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</w:p>
    <w:p w14:paraId="4ACB6057" w14:textId="1BE5A30C" w:rsidR="00865618" w:rsidRPr="000C5C61" w:rsidRDefault="00865618" w:rsidP="00865618">
      <w:pPr>
        <w:pStyle w:val="paragraph"/>
        <w:jc w:val="both"/>
        <w:textAlignment w:val="baseline"/>
        <w:rPr>
          <w:rStyle w:val="eop"/>
        </w:rPr>
      </w:pPr>
      <w:r w:rsidRPr="5C201C6C">
        <w:rPr>
          <w:rStyle w:val="normaltextrun1"/>
          <w:rFonts w:ascii="Arial" w:hAnsi="Arial" w:cs="Arial"/>
          <w:sz w:val="22"/>
          <w:szCs w:val="22"/>
        </w:rPr>
        <w:t xml:space="preserve">The Strategy &amp; Policy </w:t>
      </w:r>
      <w:r w:rsidR="00320544">
        <w:rPr>
          <w:rStyle w:val="normaltextrun1"/>
          <w:rFonts w:ascii="Arial" w:hAnsi="Arial" w:cs="Arial"/>
          <w:sz w:val="22"/>
          <w:szCs w:val="22"/>
        </w:rPr>
        <w:t>D</w:t>
      </w:r>
      <w:r w:rsidRPr="5C201C6C">
        <w:rPr>
          <w:rStyle w:val="normaltextrun1"/>
          <w:rFonts w:ascii="Arial" w:hAnsi="Arial" w:cs="Arial"/>
          <w:sz w:val="22"/>
          <w:szCs w:val="22"/>
        </w:rPr>
        <w:t xml:space="preserve">irectorate leads the development of RN </w:t>
      </w:r>
      <w:r w:rsidR="0080300E">
        <w:rPr>
          <w:rStyle w:val="normaltextrun1"/>
          <w:rFonts w:ascii="Arial" w:hAnsi="Arial" w:cs="Arial"/>
          <w:sz w:val="22"/>
          <w:szCs w:val="22"/>
        </w:rPr>
        <w:t>s</w:t>
      </w:r>
      <w:r w:rsidRPr="5C201C6C">
        <w:rPr>
          <w:rStyle w:val="normaltextrun1"/>
          <w:rFonts w:ascii="Arial" w:hAnsi="Arial" w:cs="Arial"/>
          <w:sz w:val="22"/>
          <w:szCs w:val="22"/>
        </w:rPr>
        <w:t>trategy, through a strategic balance of investment process, manages RN engagement with Ministers, the Ministry of Defence, Parliament, the other Front-Line Commands, allied Navies, other Government Departments, the Maritime Enterprise, academia and think</w:t>
      </w:r>
      <w:r w:rsidR="0080300E">
        <w:rPr>
          <w:rStyle w:val="normaltextrun1"/>
          <w:rFonts w:ascii="Arial" w:hAnsi="Arial" w:cs="Arial"/>
          <w:sz w:val="22"/>
          <w:szCs w:val="22"/>
        </w:rPr>
        <w:t>-</w:t>
      </w:r>
      <w:r w:rsidRPr="5C201C6C">
        <w:rPr>
          <w:rStyle w:val="normaltextrun1"/>
          <w:rFonts w:ascii="Arial" w:hAnsi="Arial" w:cs="Arial"/>
          <w:sz w:val="22"/>
          <w:szCs w:val="22"/>
        </w:rPr>
        <w:t>tanks</w:t>
      </w:r>
      <w:r>
        <w:rPr>
          <w:rStyle w:val="normaltextrun1"/>
          <w:rFonts w:ascii="Arial" w:hAnsi="Arial" w:cs="Arial"/>
          <w:sz w:val="22"/>
          <w:szCs w:val="22"/>
        </w:rPr>
        <w:t>,</w:t>
      </w:r>
      <w:r w:rsidRPr="5C201C6C">
        <w:rPr>
          <w:rStyle w:val="normaltextrun1"/>
          <w:rFonts w:ascii="Arial" w:hAnsi="Arial" w:cs="Arial"/>
          <w:sz w:val="22"/>
          <w:szCs w:val="22"/>
        </w:rPr>
        <w:t xml:space="preserve"> and the general public</w:t>
      </w:r>
      <w:r>
        <w:rPr>
          <w:rStyle w:val="normaltextrun1"/>
          <w:rFonts w:ascii="Arial" w:hAnsi="Arial" w:cs="Arial"/>
          <w:sz w:val="22"/>
          <w:szCs w:val="22"/>
        </w:rPr>
        <w:t>,</w:t>
      </w:r>
      <w:r w:rsidRPr="5C201C6C">
        <w:rPr>
          <w:rStyle w:val="normaltextrun1"/>
          <w:rFonts w:ascii="Arial" w:hAnsi="Arial" w:cs="Arial"/>
          <w:sz w:val="22"/>
          <w:szCs w:val="22"/>
        </w:rPr>
        <w:t xml:space="preserve"> developing and coordinating corresponding Navy policy.</w:t>
      </w:r>
      <w:r w:rsidRPr="5C201C6C">
        <w:rPr>
          <w:rStyle w:val="eop"/>
          <w:rFonts w:ascii="Arial" w:hAnsi="Arial" w:cs="Arial"/>
          <w:sz w:val="22"/>
          <w:szCs w:val="22"/>
        </w:rPr>
        <w:t> </w:t>
      </w:r>
    </w:p>
    <w:p w14:paraId="773BB402" w14:textId="77777777" w:rsidR="00865618" w:rsidRDefault="00865618" w:rsidP="00865618">
      <w:pPr>
        <w:pStyle w:val="paragraph"/>
        <w:jc w:val="both"/>
        <w:textAlignment w:val="baseline"/>
      </w:pPr>
    </w:p>
    <w:p w14:paraId="487598BA" w14:textId="0CE0BE85" w:rsidR="00865618" w:rsidRDefault="00865618" w:rsidP="00865618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5C201C6C">
        <w:rPr>
          <w:rStyle w:val="normaltextrun1"/>
          <w:rFonts w:ascii="Arial" w:hAnsi="Arial" w:cs="Arial"/>
          <w:sz w:val="22"/>
          <w:szCs w:val="22"/>
        </w:rPr>
        <w:t xml:space="preserve">The </w:t>
      </w:r>
      <w:r>
        <w:rPr>
          <w:rStyle w:val="normaltextrun1"/>
          <w:rFonts w:ascii="Arial" w:hAnsi="Arial" w:cs="Arial"/>
          <w:sz w:val="22"/>
          <w:szCs w:val="22"/>
        </w:rPr>
        <w:t>Combined Cadet Force RN</w:t>
      </w:r>
      <w:r w:rsidR="0080300E">
        <w:rPr>
          <w:rStyle w:val="normaltextrun1"/>
          <w:rFonts w:ascii="Arial" w:hAnsi="Arial" w:cs="Arial"/>
          <w:sz w:val="22"/>
          <w:szCs w:val="22"/>
        </w:rPr>
        <w:t>/</w:t>
      </w:r>
      <w:r>
        <w:rPr>
          <w:rStyle w:val="normaltextrun1"/>
          <w:rFonts w:ascii="Arial" w:hAnsi="Arial" w:cs="Arial"/>
          <w:sz w:val="22"/>
          <w:szCs w:val="22"/>
        </w:rPr>
        <w:t xml:space="preserve">RM HQ, under Cadets, Youth &amp; STEM, </w:t>
      </w:r>
      <w:bookmarkStart w:id="3" w:name="_Hlk90046548"/>
      <w:r>
        <w:rPr>
          <w:rStyle w:val="normaltextrun1"/>
          <w:rFonts w:ascii="Arial" w:hAnsi="Arial" w:cs="Arial"/>
          <w:sz w:val="22"/>
          <w:szCs w:val="22"/>
        </w:rPr>
        <w:t xml:space="preserve">is responsible for </w:t>
      </w:r>
      <w:r w:rsidR="0080300E">
        <w:rPr>
          <w:rStyle w:val="normaltextrun1"/>
          <w:rFonts w:ascii="Arial" w:hAnsi="Arial" w:cs="Arial"/>
          <w:sz w:val="22"/>
          <w:szCs w:val="22"/>
        </w:rPr>
        <w:t>delivering</w:t>
      </w:r>
      <w:r w:rsidRPr="00E26F47">
        <w:rPr>
          <w:rFonts w:ascii="Arial" w:hAnsi="Arial" w:cs="Arial"/>
          <w:sz w:val="22"/>
          <w:szCs w:val="22"/>
        </w:rPr>
        <w:t xml:space="preserve"> a challenging and stimulating ‘cadet experience’ </w:t>
      </w:r>
      <w:r>
        <w:rPr>
          <w:rFonts w:ascii="Arial" w:hAnsi="Arial" w:cs="Arial"/>
          <w:sz w:val="22"/>
          <w:szCs w:val="22"/>
        </w:rPr>
        <w:t xml:space="preserve">within schools </w:t>
      </w:r>
      <w:r w:rsidRPr="00E26F47">
        <w:rPr>
          <w:rFonts w:ascii="Arial" w:hAnsi="Arial" w:cs="Arial"/>
          <w:sz w:val="22"/>
          <w:szCs w:val="22"/>
        </w:rPr>
        <w:t>that develops and inspires young people through the ethos and standards of the Royal Navy and Royal Marines</w:t>
      </w:r>
      <w:r w:rsidR="0080300E">
        <w:rPr>
          <w:rFonts w:ascii="Arial" w:hAnsi="Arial" w:cs="Arial"/>
          <w:sz w:val="22"/>
          <w:szCs w:val="22"/>
        </w:rPr>
        <w:t xml:space="preserve"> and raising awareness of the role of the Royal Navy</w:t>
      </w:r>
      <w:r w:rsidRPr="00E26F47">
        <w:rPr>
          <w:rFonts w:ascii="Arial" w:hAnsi="Arial" w:cs="Arial"/>
          <w:sz w:val="22"/>
          <w:szCs w:val="22"/>
        </w:rPr>
        <w:t>.</w:t>
      </w:r>
      <w:r w:rsidRPr="00E26F47">
        <w:rPr>
          <w:rFonts w:ascii="Verdana" w:hAnsi="Verdana"/>
        </w:rPr>
        <w:t> </w:t>
      </w:r>
    </w:p>
    <w:bookmarkEnd w:id="3"/>
    <w:p w14:paraId="6270F5E7" w14:textId="77777777" w:rsidR="00865618" w:rsidRPr="002507CD" w:rsidRDefault="00865618" w:rsidP="00865618">
      <w:pPr>
        <w:ind w:left="567" w:firstLine="3"/>
        <w:rPr>
          <w:rFonts w:cs="Arial"/>
          <w:color w:val="FF0000"/>
          <w:szCs w:val="22"/>
        </w:rPr>
      </w:pPr>
    </w:p>
    <w:p w14:paraId="2296930F" w14:textId="77777777" w:rsidR="00865618" w:rsidRPr="0079160B" w:rsidRDefault="00865618" w:rsidP="00865618">
      <w:pPr>
        <w:pStyle w:val="NumberedPara"/>
        <w:tabs>
          <w:tab w:val="clear" w:pos="567"/>
          <w:tab w:val="left" w:pos="709"/>
        </w:tabs>
        <w:contextualSpacing/>
        <w:jc w:val="both"/>
        <w:rPr>
          <w:color w:val="000000" w:themeColor="text1"/>
        </w:rPr>
      </w:pPr>
      <w:r>
        <w:rPr>
          <w:rFonts w:cs="Arial"/>
          <w:b/>
          <w:color w:val="000000" w:themeColor="text1"/>
          <w:szCs w:val="22"/>
        </w:rPr>
        <w:t>3.</w:t>
      </w:r>
      <w:r>
        <w:rPr>
          <w:rFonts w:cs="Arial"/>
          <w:b/>
          <w:color w:val="000000" w:themeColor="text1"/>
          <w:szCs w:val="22"/>
        </w:rPr>
        <w:tab/>
      </w:r>
      <w:r w:rsidRPr="0079160B">
        <w:rPr>
          <w:rFonts w:cs="Arial"/>
          <w:b/>
          <w:color w:val="000000" w:themeColor="text1"/>
          <w:szCs w:val="22"/>
        </w:rPr>
        <w:t>ROLE DESCRIPTION</w:t>
      </w:r>
      <w:r>
        <w:rPr>
          <w:rFonts w:cs="Arial"/>
          <w:b/>
          <w:color w:val="000000" w:themeColor="text1"/>
          <w:szCs w:val="22"/>
        </w:rPr>
        <w:t xml:space="preserve"> &amp; SPECIFIC RESPONSIBILITIES </w:t>
      </w:r>
    </w:p>
    <w:p w14:paraId="05946EC2" w14:textId="77777777" w:rsidR="00865618" w:rsidRDefault="00865618" w:rsidP="00865618">
      <w:pPr>
        <w:pStyle w:val="NumberedPara"/>
        <w:contextualSpacing/>
        <w:jc w:val="both"/>
        <w:rPr>
          <w:rFonts w:cs="Arial"/>
          <w:szCs w:val="22"/>
        </w:rPr>
      </w:pPr>
    </w:p>
    <w:p w14:paraId="2A69C6D2" w14:textId="27CE8162" w:rsidR="00865618" w:rsidRDefault="00865618" w:rsidP="00865618">
      <w:pPr>
        <w:pStyle w:val="NumberedPara"/>
        <w:contextualSpacing/>
        <w:jc w:val="both"/>
        <w:rPr>
          <w:rFonts w:cs="Arial"/>
          <w:bCs/>
          <w:szCs w:val="22"/>
        </w:rPr>
      </w:pPr>
      <w:r w:rsidRPr="003A05EE">
        <w:rPr>
          <w:rFonts w:cs="Arial"/>
          <w:bCs/>
          <w:szCs w:val="22"/>
        </w:rPr>
        <w:t xml:space="preserve">As the </w:t>
      </w:r>
      <w:r>
        <w:rPr>
          <w:rFonts w:cs="Arial"/>
          <w:bCs/>
          <w:szCs w:val="22"/>
        </w:rPr>
        <w:t>WO</w:t>
      </w:r>
      <w:r w:rsidR="0080300E">
        <w:rPr>
          <w:rFonts w:cs="Arial"/>
          <w:bCs/>
          <w:szCs w:val="22"/>
        </w:rPr>
        <w:t xml:space="preserve"> (</w:t>
      </w:r>
      <w:r>
        <w:rPr>
          <w:rFonts w:cs="Arial"/>
          <w:bCs/>
          <w:szCs w:val="22"/>
        </w:rPr>
        <w:t>Support</w:t>
      </w:r>
      <w:r w:rsidR="0080300E">
        <w:rPr>
          <w:rFonts w:cs="Arial"/>
          <w:bCs/>
          <w:szCs w:val="22"/>
        </w:rPr>
        <w:t>)</w:t>
      </w:r>
      <w:r>
        <w:rPr>
          <w:rFonts w:cs="Arial"/>
          <w:bCs/>
          <w:szCs w:val="22"/>
        </w:rPr>
        <w:t xml:space="preserve"> </w:t>
      </w:r>
      <w:r w:rsidRPr="003A05EE">
        <w:rPr>
          <w:rFonts w:cs="Arial"/>
          <w:bCs/>
          <w:szCs w:val="22"/>
        </w:rPr>
        <w:t xml:space="preserve">the postholder is responsible for supporting </w:t>
      </w:r>
      <w:r>
        <w:rPr>
          <w:rFonts w:cs="Arial"/>
          <w:bCs/>
          <w:szCs w:val="22"/>
        </w:rPr>
        <w:t xml:space="preserve">administrative and logistical support to CCF </w:t>
      </w:r>
      <w:r w:rsidR="001233C0">
        <w:rPr>
          <w:rFonts w:cs="Arial"/>
          <w:bCs/>
          <w:szCs w:val="22"/>
        </w:rPr>
        <w:t>S</w:t>
      </w:r>
      <w:r>
        <w:rPr>
          <w:rFonts w:cs="Arial"/>
          <w:bCs/>
          <w:szCs w:val="22"/>
        </w:rPr>
        <w:t>ections and HQ to deliver cadet activities.  WO</w:t>
      </w:r>
      <w:r w:rsidR="0080300E">
        <w:rPr>
          <w:rFonts w:cs="Arial"/>
          <w:bCs/>
          <w:szCs w:val="22"/>
        </w:rPr>
        <w:t xml:space="preserve"> (</w:t>
      </w:r>
      <w:r>
        <w:rPr>
          <w:rFonts w:cs="Arial"/>
          <w:bCs/>
          <w:szCs w:val="22"/>
        </w:rPr>
        <w:t>Support</w:t>
      </w:r>
      <w:r w:rsidR="0080300E">
        <w:rPr>
          <w:rFonts w:cs="Arial"/>
          <w:bCs/>
          <w:szCs w:val="22"/>
        </w:rPr>
        <w:t>)</w:t>
      </w:r>
      <w:r>
        <w:rPr>
          <w:rFonts w:cs="Arial"/>
          <w:bCs/>
          <w:szCs w:val="22"/>
        </w:rPr>
        <w:t xml:space="preserve"> reports to the </w:t>
      </w:r>
      <w:r w:rsidRPr="003A05EE">
        <w:rPr>
          <w:rFonts w:cs="Arial"/>
          <w:bCs/>
          <w:szCs w:val="22"/>
        </w:rPr>
        <w:t>CCF RN</w:t>
      </w:r>
      <w:r w:rsidR="0080300E">
        <w:rPr>
          <w:rFonts w:cs="Arial"/>
          <w:bCs/>
          <w:szCs w:val="22"/>
        </w:rPr>
        <w:t>/</w:t>
      </w:r>
      <w:r w:rsidRPr="003A05EE">
        <w:rPr>
          <w:rFonts w:cs="Arial"/>
          <w:bCs/>
          <w:szCs w:val="22"/>
        </w:rPr>
        <w:t>RM SO2 (</w:t>
      </w:r>
      <w:r>
        <w:rPr>
          <w:rFonts w:cs="Arial"/>
          <w:bCs/>
          <w:szCs w:val="22"/>
        </w:rPr>
        <w:t>Operations</w:t>
      </w:r>
      <w:r w:rsidRPr="003A05EE">
        <w:rPr>
          <w:rFonts w:cs="Arial"/>
          <w:bCs/>
          <w:szCs w:val="22"/>
        </w:rPr>
        <w:t>) and the Senior Management Team</w:t>
      </w:r>
      <w:r>
        <w:rPr>
          <w:rFonts w:cs="Arial"/>
          <w:bCs/>
          <w:szCs w:val="22"/>
        </w:rPr>
        <w:t xml:space="preserve">. </w:t>
      </w:r>
      <w:r w:rsidR="0080300E">
        <w:rPr>
          <w:rFonts w:cs="Arial"/>
          <w:bCs/>
          <w:szCs w:val="22"/>
        </w:rPr>
        <w:t>WO (Support)</w:t>
      </w:r>
      <w:r>
        <w:rPr>
          <w:rFonts w:cs="Arial"/>
          <w:bCs/>
          <w:szCs w:val="22"/>
        </w:rPr>
        <w:t xml:space="preserve"> manage</w:t>
      </w:r>
      <w:r w:rsidR="0080300E">
        <w:rPr>
          <w:rFonts w:cs="Arial"/>
          <w:bCs/>
          <w:szCs w:val="22"/>
        </w:rPr>
        <w:t>s the R</w:t>
      </w:r>
      <w:r>
        <w:rPr>
          <w:rFonts w:cs="Arial"/>
          <w:bCs/>
          <w:szCs w:val="22"/>
        </w:rPr>
        <w:t>isk</w:t>
      </w:r>
      <w:r w:rsidR="0080300E">
        <w:rPr>
          <w:rFonts w:cs="Arial"/>
          <w:bCs/>
          <w:szCs w:val="22"/>
        </w:rPr>
        <w:t xml:space="preserve"> (e,g, monitor numbers of cadets, adult volunteers)</w:t>
      </w:r>
      <w:r>
        <w:rPr>
          <w:rFonts w:cs="Arial"/>
          <w:bCs/>
          <w:szCs w:val="22"/>
        </w:rPr>
        <w:t xml:space="preserve"> within CCF RN/RM Sections through the Risk Management process</w:t>
      </w:r>
      <w:r w:rsidR="0080300E">
        <w:rPr>
          <w:rFonts w:cs="Arial"/>
          <w:bCs/>
          <w:szCs w:val="22"/>
        </w:rPr>
        <w:t>, assisting in</w:t>
      </w:r>
      <w:r>
        <w:rPr>
          <w:rFonts w:cs="Arial"/>
          <w:bCs/>
          <w:szCs w:val="22"/>
        </w:rPr>
        <w:t xml:space="preserve"> the delivery of the </w:t>
      </w:r>
      <w:r w:rsidRPr="003A05EE">
        <w:rPr>
          <w:rFonts w:cs="Arial"/>
          <w:bCs/>
          <w:szCs w:val="22"/>
        </w:rPr>
        <w:t>Cadet Expansion Programme</w:t>
      </w:r>
      <w:r>
        <w:rPr>
          <w:rFonts w:cs="Arial"/>
          <w:bCs/>
          <w:szCs w:val="22"/>
        </w:rPr>
        <w:t xml:space="preserve"> Phase 3. </w:t>
      </w:r>
      <w:r w:rsidR="0080300E">
        <w:rPr>
          <w:rFonts w:cs="Arial"/>
          <w:bCs/>
          <w:szCs w:val="22"/>
        </w:rPr>
        <w:t>WO (Support) will also assist in</w:t>
      </w:r>
      <w:r>
        <w:rPr>
          <w:rFonts w:cs="Arial"/>
          <w:bCs/>
          <w:szCs w:val="22"/>
        </w:rPr>
        <w:t xml:space="preserve"> the roll-out of the Cadet Experience Report. </w:t>
      </w:r>
      <w:r w:rsidR="0080300E">
        <w:rPr>
          <w:rFonts w:cs="Arial"/>
          <w:bCs/>
          <w:szCs w:val="22"/>
        </w:rPr>
        <w:t>WO (Support) will also</w:t>
      </w:r>
      <w:r>
        <w:rPr>
          <w:rFonts w:cs="Arial"/>
          <w:bCs/>
          <w:szCs w:val="22"/>
        </w:rPr>
        <w:t xml:space="preserve"> co-ordinate </w:t>
      </w:r>
      <w:r w:rsidR="0080300E">
        <w:rPr>
          <w:rFonts w:cs="Arial"/>
          <w:bCs/>
          <w:szCs w:val="22"/>
        </w:rPr>
        <w:t xml:space="preserve">and deliver </w:t>
      </w:r>
      <w:r>
        <w:rPr>
          <w:rFonts w:cs="Arial"/>
          <w:bCs/>
          <w:szCs w:val="22"/>
        </w:rPr>
        <w:t xml:space="preserve">the 1SL Cadet </w:t>
      </w:r>
      <w:r w:rsidR="0080300E">
        <w:rPr>
          <w:rFonts w:cs="Arial"/>
          <w:bCs/>
          <w:szCs w:val="22"/>
        </w:rPr>
        <w:t>p</w:t>
      </w:r>
      <w:r>
        <w:rPr>
          <w:rFonts w:cs="Arial"/>
          <w:bCs/>
          <w:szCs w:val="22"/>
        </w:rPr>
        <w:t>rogramme</w:t>
      </w:r>
      <w:r w:rsidR="0080300E">
        <w:rPr>
          <w:rFonts w:cs="Arial"/>
          <w:bCs/>
          <w:szCs w:val="22"/>
        </w:rPr>
        <w:t xml:space="preserve"> annually</w:t>
      </w:r>
      <w:r>
        <w:rPr>
          <w:rFonts w:cs="Arial"/>
          <w:bCs/>
          <w:szCs w:val="22"/>
        </w:rPr>
        <w:t xml:space="preserve">. </w:t>
      </w:r>
      <w:r w:rsidR="0080300E">
        <w:rPr>
          <w:rFonts w:cs="Arial"/>
          <w:bCs/>
          <w:szCs w:val="22"/>
        </w:rPr>
        <w:t xml:space="preserve">WO (Support) </w:t>
      </w:r>
      <w:r w:rsidR="0080300E">
        <w:rPr>
          <w:rFonts w:cs="Arial"/>
          <w:bCs/>
          <w:szCs w:val="22"/>
        </w:rPr>
        <w:lastRenderedPageBreak/>
        <w:t xml:space="preserve">will also identify, </w:t>
      </w:r>
      <w:r>
        <w:rPr>
          <w:rFonts w:cs="Arial"/>
          <w:bCs/>
          <w:szCs w:val="22"/>
        </w:rPr>
        <w:t>plan and deliver visits and other opportunities for wider cadet engagement with the RN and RM.</w:t>
      </w:r>
    </w:p>
    <w:p w14:paraId="3EE64B75" w14:textId="77777777" w:rsidR="00865618" w:rsidRDefault="00865618" w:rsidP="00865618">
      <w:pPr>
        <w:pStyle w:val="NumberedPara"/>
        <w:contextualSpacing/>
        <w:jc w:val="both"/>
        <w:rPr>
          <w:color w:val="000000" w:themeColor="text1"/>
          <w:szCs w:val="22"/>
        </w:rPr>
      </w:pPr>
    </w:p>
    <w:p w14:paraId="278A3D9A" w14:textId="6D7F1219" w:rsidR="00865618" w:rsidRDefault="00865618" w:rsidP="00865618">
      <w:pPr>
        <w:pStyle w:val="NumberedPara"/>
        <w:contextualSpacing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Primary</w:t>
      </w:r>
      <w:r w:rsidRPr="00C0764E">
        <w:rPr>
          <w:color w:val="000000" w:themeColor="text1"/>
          <w:szCs w:val="22"/>
        </w:rPr>
        <w:t xml:space="preserve"> tasks include:</w:t>
      </w:r>
    </w:p>
    <w:p w14:paraId="7D69F4C3" w14:textId="77777777" w:rsidR="00865618" w:rsidRDefault="00865618" w:rsidP="00865618">
      <w:pPr>
        <w:pStyle w:val="NumberedPara"/>
        <w:contextualSpacing/>
        <w:jc w:val="both"/>
        <w:rPr>
          <w:color w:val="000000" w:themeColor="text1"/>
          <w:szCs w:val="22"/>
        </w:rPr>
      </w:pPr>
    </w:p>
    <w:p w14:paraId="4159B60F" w14:textId="77777777" w:rsidR="001233C0" w:rsidRDefault="00865618" w:rsidP="00865618">
      <w:pPr>
        <w:pStyle w:val="ListParagraph"/>
        <w:numPr>
          <w:ilvl w:val="0"/>
          <w:numId w:val="2"/>
        </w:numPr>
      </w:pPr>
      <w:bookmarkStart w:id="4" w:name="_Hlk117768161"/>
      <w:r>
        <w:t>To support the Commander CCF RN/RM to monitor and maintain the Risk Register for designated CCF RN</w:t>
      </w:r>
      <w:r w:rsidR="001233C0">
        <w:t>/</w:t>
      </w:r>
      <w:r>
        <w:t xml:space="preserve">RM Sections. </w:t>
      </w:r>
    </w:p>
    <w:p w14:paraId="64DFE967" w14:textId="29AA266E" w:rsidR="00865618" w:rsidRDefault="00865618" w:rsidP="00865618">
      <w:pPr>
        <w:pStyle w:val="ListParagraph"/>
        <w:numPr>
          <w:ilvl w:val="0"/>
          <w:numId w:val="2"/>
        </w:numPr>
      </w:pPr>
      <w:r>
        <w:t>To identify new Sections where necessary through the advice and guidance of the Department for Education SCEO organisation in order to deliver the Cadet Expansion Programme Phase 3</w:t>
      </w:r>
      <w:r w:rsidR="001233C0">
        <w:t>,</w:t>
      </w:r>
      <w:r>
        <w:t xml:space="preserve"> which seeks to deliver a growth in RN cadet numbers by 1 April 2024.  </w:t>
      </w:r>
    </w:p>
    <w:p w14:paraId="6C501C1E" w14:textId="2D307877" w:rsidR="008B57BC" w:rsidRPr="008B57BC" w:rsidRDefault="008B57BC" w:rsidP="008B57BC">
      <w:pPr>
        <w:pStyle w:val="ListParagraph"/>
        <w:numPr>
          <w:ilvl w:val="0"/>
          <w:numId w:val="2"/>
        </w:numPr>
      </w:pPr>
      <w:r>
        <w:rPr>
          <w:rFonts w:cs="Arial"/>
          <w:bCs/>
          <w:szCs w:val="22"/>
        </w:rPr>
        <w:t>Through WO (Training), to engage with Area Instructors to gather subjective Risk Assessments of RN/RM Sections in support of the CCF Risk Management Process.</w:t>
      </w:r>
    </w:p>
    <w:p w14:paraId="56CFAAA3" w14:textId="77777777" w:rsidR="00F940E7" w:rsidRPr="0073067B" w:rsidRDefault="00F940E7" w:rsidP="00F940E7">
      <w:pPr>
        <w:pStyle w:val="ListParagraph"/>
        <w:numPr>
          <w:ilvl w:val="0"/>
          <w:numId w:val="2"/>
        </w:numPr>
        <w:rPr>
          <w:rFonts w:eastAsia="Arial" w:cs="Arial"/>
          <w:color w:val="000000" w:themeColor="text1"/>
          <w:szCs w:val="22"/>
        </w:rPr>
      </w:pPr>
      <w:r>
        <w:rPr>
          <w:rFonts w:eastAsia="Arial" w:cs="Arial"/>
          <w:color w:val="000000" w:themeColor="text1"/>
        </w:rPr>
        <w:t>To monitor, c</w:t>
      </w:r>
      <w:r w:rsidRPr="22F37C2A">
        <w:rPr>
          <w:rFonts w:eastAsia="Arial" w:cs="Arial"/>
          <w:color w:val="000000" w:themeColor="text1"/>
        </w:rPr>
        <w:t>o-ordinate</w:t>
      </w:r>
      <w:r>
        <w:rPr>
          <w:rFonts w:eastAsia="Arial" w:cs="Arial"/>
          <w:color w:val="000000" w:themeColor="text1"/>
        </w:rPr>
        <w:t>, track</w:t>
      </w:r>
      <w:r w:rsidRPr="22F37C2A">
        <w:rPr>
          <w:rFonts w:eastAsia="Arial" w:cs="Arial"/>
          <w:color w:val="000000" w:themeColor="text1"/>
        </w:rPr>
        <w:t xml:space="preserve"> and arrange RN Inspecting Officers and HQ representation at School Contingent Annual/Biennial Review/Inspections</w:t>
      </w:r>
      <w:r>
        <w:rPr>
          <w:rFonts w:eastAsia="Arial" w:cs="Arial"/>
          <w:color w:val="000000" w:themeColor="text1"/>
        </w:rPr>
        <w:t>.</w:t>
      </w:r>
    </w:p>
    <w:p w14:paraId="6E7ABDE3" w14:textId="7F9120A6" w:rsidR="008B57BC" w:rsidRPr="001233C0" w:rsidRDefault="008B57BC" w:rsidP="008B57BC">
      <w:pPr>
        <w:pStyle w:val="ListParagraph"/>
        <w:numPr>
          <w:ilvl w:val="0"/>
          <w:numId w:val="2"/>
        </w:numPr>
      </w:pPr>
      <w:r>
        <w:rPr>
          <w:rFonts w:cs="Arial"/>
          <w:bCs/>
          <w:szCs w:val="22"/>
        </w:rPr>
        <w:t>To support in the delivery of the new Cadet Experience Report.</w:t>
      </w:r>
    </w:p>
    <w:p w14:paraId="1CD4F666" w14:textId="7B9A8B9D" w:rsidR="008B57BC" w:rsidRDefault="008B57BC" w:rsidP="008B57BC">
      <w:pPr>
        <w:pStyle w:val="ListParagraph"/>
        <w:numPr>
          <w:ilvl w:val="0"/>
          <w:numId w:val="2"/>
        </w:numPr>
      </w:pPr>
      <w:r>
        <w:rPr>
          <w:rFonts w:cs="Arial"/>
          <w:bCs/>
          <w:szCs w:val="22"/>
        </w:rPr>
        <w:t xml:space="preserve">To co-ordinate, plan and deliver the CCF RN/RM First Sea Lord Cadets’ programme, including the nomination process. </w:t>
      </w:r>
    </w:p>
    <w:p w14:paraId="7D0A0B53" w14:textId="72F5E507" w:rsidR="00865618" w:rsidRDefault="008B57BC" w:rsidP="00865618">
      <w:pPr>
        <w:pStyle w:val="ListParagraph"/>
        <w:numPr>
          <w:ilvl w:val="0"/>
          <w:numId w:val="2"/>
        </w:numPr>
      </w:pPr>
      <w:r>
        <w:t>To d</w:t>
      </w:r>
      <w:r w:rsidR="00865618">
        <w:t>evelop key links into areas and generate a network of key enablers within the RN and RM in order to take advantage of any opportunities on a rolling basis which will allow CCF cadets to better understand the RN e</w:t>
      </w:r>
      <w:r>
        <w:t>.</w:t>
      </w:r>
      <w:r w:rsidR="00865618">
        <w:t>g. ships visits, DRIU, Fire Fighting School</w:t>
      </w:r>
      <w:r>
        <w:t>.</w:t>
      </w:r>
      <w:r w:rsidR="00865618">
        <w:t xml:space="preserve"> </w:t>
      </w:r>
    </w:p>
    <w:p w14:paraId="05617979" w14:textId="74FA6117" w:rsidR="00865618" w:rsidRPr="00256E93" w:rsidRDefault="008B57BC" w:rsidP="00865618">
      <w:pPr>
        <w:pStyle w:val="ListParagraph"/>
        <w:numPr>
          <w:ilvl w:val="0"/>
          <w:numId w:val="2"/>
        </w:numPr>
      </w:pPr>
      <w:r>
        <w:rPr>
          <w:rFonts w:cs="Arial"/>
          <w:bCs/>
          <w:szCs w:val="22"/>
        </w:rPr>
        <w:t>To s</w:t>
      </w:r>
      <w:r w:rsidR="00865618" w:rsidRPr="003A05EE">
        <w:rPr>
          <w:rFonts w:cs="Arial"/>
          <w:bCs/>
          <w:szCs w:val="22"/>
        </w:rPr>
        <w:t xml:space="preserve">upport any project work convened in order to deliver a future solution for </w:t>
      </w:r>
      <w:r w:rsidR="00865618">
        <w:rPr>
          <w:rFonts w:cs="Arial"/>
          <w:bCs/>
          <w:szCs w:val="22"/>
        </w:rPr>
        <w:t>RN</w:t>
      </w:r>
      <w:r>
        <w:rPr>
          <w:rFonts w:cs="Arial"/>
          <w:bCs/>
          <w:szCs w:val="22"/>
        </w:rPr>
        <w:t>/</w:t>
      </w:r>
      <w:r w:rsidR="00865618">
        <w:rPr>
          <w:rFonts w:cs="Arial"/>
          <w:bCs/>
          <w:szCs w:val="22"/>
        </w:rPr>
        <w:t>RM c</w:t>
      </w:r>
      <w:r w:rsidR="00865618" w:rsidRPr="003A05EE">
        <w:rPr>
          <w:rFonts w:cs="Arial"/>
          <w:bCs/>
          <w:szCs w:val="22"/>
        </w:rPr>
        <w:t>adets.</w:t>
      </w:r>
    </w:p>
    <w:bookmarkEnd w:id="4"/>
    <w:p w14:paraId="0197C14F" w14:textId="77777777" w:rsidR="00865618" w:rsidRDefault="00865618" w:rsidP="00865618">
      <w:pPr>
        <w:pStyle w:val="NumberedPara"/>
        <w:contextualSpacing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Supporting</w:t>
      </w:r>
      <w:r w:rsidRPr="00C0764E">
        <w:rPr>
          <w:color w:val="000000" w:themeColor="text1"/>
          <w:szCs w:val="22"/>
        </w:rPr>
        <w:t xml:space="preserve"> tasks include:</w:t>
      </w:r>
    </w:p>
    <w:p w14:paraId="35DF9F89" w14:textId="77777777" w:rsidR="00865618" w:rsidRPr="00256E93" w:rsidRDefault="00865618" w:rsidP="00865618"/>
    <w:p w14:paraId="5EF80836" w14:textId="4D634CC8" w:rsidR="00865618" w:rsidRPr="00256E93" w:rsidRDefault="001233C0" w:rsidP="00865618">
      <w:pPr>
        <w:pStyle w:val="ListParagraph"/>
        <w:numPr>
          <w:ilvl w:val="0"/>
          <w:numId w:val="2"/>
        </w:numPr>
      </w:pPr>
      <w:r>
        <w:rPr>
          <w:rFonts w:cs="Arial"/>
          <w:bCs/>
          <w:szCs w:val="22"/>
        </w:rPr>
        <w:t>To s</w:t>
      </w:r>
      <w:r w:rsidR="00865618">
        <w:rPr>
          <w:rFonts w:cs="Arial"/>
          <w:bCs/>
          <w:szCs w:val="22"/>
        </w:rPr>
        <w:t>upport SO2 (Operations) in ensuring the CCF RN/RM Sections are correctly staffed and cadet numbers are in line with establishment expectation</w:t>
      </w:r>
      <w:r w:rsidR="008B57BC">
        <w:rPr>
          <w:rFonts w:cs="Arial"/>
          <w:bCs/>
          <w:szCs w:val="22"/>
        </w:rPr>
        <w:t>.</w:t>
      </w:r>
    </w:p>
    <w:p w14:paraId="6C5FE2D2" w14:textId="520AA544" w:rsidR="00865618" w:rsidRPr="00476690" w:rsidRDefault="001233C0" w:rsidP="00865618">
      <w:pPr>
        <w:pStyle w:val="ListParagraph"/>
        <w:numPr>
          <w:ilvl w:val="0"/>
          <w:numId w:val="2"/>
        </w:numPr>
      </w:pPr>
      <w:r>
        <w:rPr>
          <w:rFonts w:cs="Arial"/>
          <w:bCs/>
          <w:szCs w:val="22"/>
        </w:rPr>
        <w:t>To s</w:t>
      </w:r>
      <w:r w:rsidR="00865618">
        <w:rPr>
          <w:rFonts w:cs="Arial"/>
          <w:bCs/>
          <w:szCs w:val="22"/>
        </w:rPr>
        <w:t>upport the Administration Team in the delivery of their duties.</w:t>
      </w:r>
    </w:p>
    <w:p w14:paraId="358D7F03" w14:textId="6E007CF2" w:rsidR="00865618" w:rsidRPr="00476690" w:rsidRDefault="001233C0" w:rsidP="00865618">
      <w:pPr>
        <w:pStyle w:val="ListParagraph"/>
        <w:numPr>
          <w:ilvl w:val="0"/>
          <w:numId w:val="2"/>
        </w:numPr>
      </w:pPr>
      <w:r>
        <w:rPr>
          <w:rFonts w:cs="Arial"/>
          <w:bCs/>
          <w:szCs w:val="22"/>
        </w:rPr>
        <w:t>To s</w:t>
      </w:r>
      <w:r w:rsidR="00865618">
        <w:rPr>
          <w:rFonts w:cs="Arial"/>
          <w:bCs/>
          <w:szCs w:val="22"/>
        </w:rPr>
        <w:t xml:space="preserve">upport the Logistic team in the delivery of their duties. </w:t>
      </w:r>
    </w:p>
    <w:p w14:paraId="104E5F26" w14:textId="4AB03EEC" w:rsidR="00865618" w:rsidRPr="0073067B" w:rsidRDefault="001233C0" w:rsidP="00865618">
      <w:pPr>
        <w:pStyle w:val="ListParagraph"/>
        <w:numPr>
          <w:ilvl w:val="0"/>
          <w:numId w:val="2"/>
        </w:numPr>
        <w:rPr>
          <w:rFonts w:eastAsia="Arial" w:cs="Arial"/>
          <w:color w:val="000000" w:themeColor="text1"/>
          <w:szCs w:val="22"/>
        </w:rPr>
      </w:pPr>
      <w:r>
        <w:rPr>
          <w:rFonts w:eastAsia="Arial" w:cs="Arial"/>
          <w:color w:val="000000" w:themeColor="text1"/>
        </w:rPr>
        <w:t>To s</w:t>
      </w:r>
      <w:r w:rsidR="00865618" w:rsidRPr="22F37C2A">
        <w:rPr>
          <w:rFonts w:eastAsia="Arial" w:cs="Arial"/>
          <w:color w:val="000000" w:themeColor="text1"/>
        </w:rPr>
        <w:t xml:space="preserve">upport </w:t>
      </w:r>
      <w:r w:rsidR="00865618">
        <w:rPr>
          <w:rFonts w:cs="Arial"/>
          <w:bCs/>
          <w:szCs w:val="22"/>
        </w:rPr>
        <w:t>SO2 (Operations)</w:t>
      </w:r>
      <w:r w:rsidR="00865618" w:rsidRPr="22F37C2A">
        <w:rPr>
          <w:rFonts w:eastAsia="Arial" w:cs="Arial"/>
          <w:color w:val="000000" w:themeColor="text1"/>
        </w:rPr>
        <w:t xml:space="preserve"> on all Military </w:t>
      </w:r>
      <w:r w:rsidR="00865618">
        <w:rPr>
          <w:rFonts w:eastAsia="Arial" w:cs="Arial"/>
          <w:color w:val="000000" w:themeColor="text1"/>
        </w:rPr>
        <w:t xml:space="preserve">FTRS and Civil Service </w:t>
      </w:r>
      <w:r w:rsidR="00865618" w:rsidRPr="22F37C2A">
        <w:rPr>
          <w:rFonts w:eastAsia="Arial" w:cs="Arial"/>
          <w:color w:val="000000" w:themeColor="text1"/>
        </w:rPr>
        <w:t>interviews/employment</w:t>
      </w:r>
      <w:r w:rsidR="008B57BC">
        <w:rPr>
          <w:rFonts w:eastAsia="Arial" w:cs="Arial"/>
          <w:color w:val="000000" w:themeColor="text1"/>
        </w:rPr>
        <w:t xml:space="preserve"> and commitment renewal process.</w:t>
      </w:r>
    </w:p>
    <w:p w14:paraId="46851A15" w14:textId="77777777" w:rsidR="001233C0" w:rsidRPr="001233C0" w:rsidRDefault="001233C0" w:rsidP="001233C0">
      <w:pPr>
        <w:pStyle w:val="ListParagraph"/>
        <w:numPr>
          <w:ilvl w:val="0"/>
          <w:numId w:val="2"/>
        </w:numPr>
      </w:pPr>
      <w:bookmarkStart w:id="5" w:name="_Hlk114839313"/>
      <w:r>
        <w:rPr>
          <w:rFonts w:cs="Arial"/>
          <w:bCs/>
          <w:szCs w:val="22"/>
        </w:rPr>
        <w:t>To monitor CCF Cadet Regulations and provide updates into Regional Command as required.</w:t>
      </w:r>
    </w:p>
    <w:p w14:paraId="7B467BA8" w14:textId="77777777" w:rsidR="001233C0" w:rsidRPr="008B57BC" w:rsidRDefault="001233C0" w:rsidP="001233C0">
      <w:pPr>
        <w:pStyle w:val="ListParagraph"/>
        <w:numPr>
          <w:ilvl w:val="0"/>
          <w:numId w:val="2"/>
        </w:numPr>
      </w:pPr>
      <w:r>
        <w:rPr>
          <w:rFonts w:cs="Arial"/>
          <w:bCs/>
          <w:szCs w:val="22"/>
        </w:rPr>
        <w:t xml:space="preserve">To monitor and make changes to RN publications and Joint Service Instructions as required. </w:t>
      </w:r>
    </w:p>
    <w:p w14:paraId="29A4EC1A" w14:textId="07FD143F" w:rsidR="00865618" w:rsidRPr="00476690" w:rsidRDefault="00865618" w:rsidP="00865618">
      <w:pPr>
        <w:pStyle w:val="ListParagraph"/>
        <w:numPr>
          <w:ilvl w:val="0"/>
          <w:numId w:val="2"/>
        </w:numPr>
      </w:pPr>
      <w:r w:rsidRPr="22F37C2A">
        <w:rPr>
          <w:rFonts w:eastAsia="Arial" w:cs="Arial"/>
          <w:color w:val="000000" w:themeColor="text1"/>
        </w:rPr>
        <w:t>To be the Divisional Officer for</w:t>
      </w:r>
      <w:r>
        <w:rPr>
          <w:rFonts w:eastAsia="Arial" w:cs="Arial"/>
          <w:color w:val="000000" w:themeColor="text1"/>
        </w:rPr>
        <w:t>,</w:t>
      </w:r>
      <w:r w:rsidRPr="22F37C2A">
        <w:rPr>
          <w:rFonts w:eastAsia="Arial" w:cs="Arial"/>
          <w:color w:val="000000" w:themeColor="text1"/>
        </w:rPr>
        <w:t xml:space="preserve"> and to manage the day-to-day matters arising from</w:t>
      </w:r>
      <w:r w:rsidR="008B57BC">
        <w:rPr>
          <w:rFonts w:eastAsia="Arial" w:cs="Arial"/>
          <w:color w:val="000000" w:themeColor="text1"/>
        </w:rPr>
        <w:t>,</w:t>
      </w:r>
      <w:r w:rsidRPr="22F37C2A">
        <w:rPr>
          <w:rFonts w:eastAsia="Arial" w:cs="Arial"/>
          <w:color w:val="000000" w:themeColor="text1"/>
        </w:rPr>
        <w:t xml:space="preserve"> </w:t>
      </w:r>
      <w:r>
        <w:rPr>
          <w:rFonts w:eastAsia="Arial" w:cs="Arial"/>
          <w:color w:val="000000" w:themeColor="text1"/>
        </w:rPr>
        <w:t>nominated</w:t>
      </w:r>
      <w:r w:rsidRPr="22F37C2A">
        <w:rPr>
          <w:rFonts w:eastAsia="Arial" w:cs="Arial"/>
          <w:color w:val="000000" w:themeColor="text1"/>
        </w:rPr>
        <w:t xml:space="preserve"> staff</w:t>
      </w:r>
      <w:r w:rsidR="008B57BC">
        <w:rPr>
          <w:rFonts w:eastAsia="Arial" w:cs="Arial"/>
          <w:color w:val="000000" w:themeColor="text1"/>
        </w:rPr>
        <w:t>.</w:t>
      </w:r>
    </w:p>
    <w:p w14:paraId="758B2DD3" w14:textId="6B648899" w:rsidR="00865618" w:rsidRPr="00476690" w:rsidRDefault="001233C0" w:rsidP="00865618">
      <w:pPr>
        <w:pStyle w:val="ListParagraph"/>
        <w:numPr>
          <w:ilvl w:val="0"/>
          <w:numId w:val="2"/>
        </w:numPr>
      </w:pPr>
      <w:r>
        <w:rPr>
          <w:rFonts w:eastAsia="Arial" w:cs="Arial"/>
          <w:color w:val="000000" w:themeColor="text1"/>
          <w:szCs w:val="22"/>
        </w:rPr>
        <w:t>To v</w:t>
      </w:r>
      <w:r w:rsidR="00865618" w:rsidRPr="22F37C2A">
        <w:rPr>
          <w:rFonts w:eastAsia="Arial" w:cs="Arial"/>
          <w:color w:val="000000" w:themeColor="text1"/>
          <w:szCs w:val="22"/>
        </w:rPr>
        <w:t>isit CCF RN</w:t>
      </w:r>
      <w:r w:rsidR="00865618">
        <w:rPr>
          <w:rFonts w:eastAsia="Arial" w:cs="Arial"/>
          <w:color w:val="000000" w:themeColor="text1"/>
          <w:szCs w:val="22"/>
        </w:rPr>
        <w:t>/RM</w:t>
      </w:r>
      <w:r w:rsidR="00865618" w:rsidRPr="22F37C2A">
        <w:rPr>
          <w:rFonts w:eastAsia="Arial" w:cs="Arial"/>
          <w:color w:val="000000" w:themeColor="text1"/>
          <w:szCs w:val="22"/>
        </w:rPr>
        <w:t xml:space="preserve"> Sections / Schools as required - in conjunction with RN YT</w:t>
      </w:r>
      <w:r w:rsidR="00865618">
        <w:rPr>
          <w:rFonts w:eastAsia="Arial" w:cs="Arial"/>
          <w:color w:val="000000" w:themeColor="text1"/>
          <w:szCs w:val="22"/>
        </w:rPr>
        <w:t xml:space="preserve"> and RN AI</w:t>
      </w:r>
      <w:r w:rsidR="00865618" w:rsidRPr="22F37C2A">
        <w:rPr>
          <w:rFonts w:eastAsia="Arial" w:cs="Arial"/>
          <w:color w:val="000000" w:themeColor="text1"/>
          <w:szCs w:val="22"/>
        </w:rPr>
        <w:t xml:space="preserve"> Instructors</w:t>
      </w:r>
      <w:r>
        <w:rPr>
          <w:rFonts w:eastAsia="Arial" w:cs="Arial"/>
          <w:color w:val="000000" w:themeColor="text1"/>
          <w:szCs w:val="22"/>
        </w:rPr>
        <w:t xml:space="preserve"> and engage with adult volunteers</w:t>
      </w:r>
      <w:r w:rsidR="008B57BC">
        <w:rPr>
          <w:rFonts w:eastAsia="Arial" w:cs="Arial"/>
          <w:color w:val="000000" w:themeColor="text1"/>
          <w:szCs w:val="22"/>
        </w:rPr>
        <w:t>.</w:t>
      </w:r>
    </w:p>
    <w:p w14:paraId="7769FF58" w14:textId="3818433B" w:rsidR="00865618" w:rsidRPr="00DF1070" w:rsidRDefault="00865618" w:rsidP="00865618">
      <w:pPr>
        <w:pStyle w:val="ListParagraph"/>
        <w:numPr>
          <w:ilvl w:val="0"/>
          <w:numId w:val="2"/>
        </w:numPr>
        <w:rPr>
          <w:rFonts w:eastAsia="Arial" w:cs="Arial"/>
          <w:color w:val="000000" w:themeColor="text1"/>
          <w:szCs w:val="22"/>
        </w:rPr>
      </w:pPr>
      <w:r w:rsidRPr="22F37C2A">
        <w:rPr>
          <w:rFonts w:eastAsia="Arial" w:cs="Arial"/>
          <w:color w:val="000000" w:themeColor="text1"/>
          <w:szCs w:val="22"/>
        </w:rPr>
        <w:t xml:space="preserve">Promote and take part in HQ organised CCF (RN) </w:t>
      </w:r>
      <w:r>
        <w:rPr>
          <w:rFonts w:eastAsia="Arial" w:cs="Arial"/>
          <w:color w:val="000000" w:themeColor="text1"/>
          <w:szCs w:val="22"/>
        </w:rPr>
        <w:t>C</w:t>
      </w:r>
      <w:r w:rsidRPr="22F37C2A">
        <w:rPr>
          <w:rFonts w:eastAsia="Arial" w:cs="Arial"/>
          <w:color w:val="000000" w:themeColor="text1"/>
          <w:szCs w:val="22"/>
        </w:rPr>
        <w:t xml:space="preserve">amps, </w:t>
      </w:r>
      <w:r>
        <w:rPr>
          <w:rFonts w:eastAsia="Arial" w:cs="Arial"/>
          <w:color w:val="000000" w:themeColor="text1"/>
          <w:szCs w:val="22"/>
        </w:rPr>
        <w:t>C</w:t>
      </w:r>
      <w:r w:rsidRPr="22F37C2A">
        <w:rPr>
          <w:rFonts w:eastAsia="Arial" w:cs="Arial"/>
          <w:color w:val="000000" w:themeColor="text1"/>
          <w:szCs w:val="22"/>
        </w:rPr>
        <w:t xml:space="preserve">ourses and </w:t>
      </w:r>
      <w:r w:rsidR="00320544">
        <w:rPr>
          <w:rFonts w:eastAsia="Arial" w:cs="Arial"/>
          <w:color w:val="000000" w:themeColor="text1"/>
          <w:szCs w:val="22"/>
        </w:rPr>
        <w:t xml:space="preserve">activities </w:t>
      </w:r>
      <w:r w:rsidRPr="22F37C2A">
        <w:rPr>
          <w:rFonts w:eastAsia="Arial" w:cs="Arial"/>
          <w:color w:val="000000" w:themeColor="text1"/>
          <w:szCs w:val="22"/>
        </w:rPr>
        <w:t>afloat/ashore.</w:t>
      </w:r>
      <w:bookmarkEnd w:id="5"/>
    </w:p>
    <w:bookmarkEnd w:id="0"/>
    <w:bookmarkEnd w:id="1"/>
    <w:bookmarkEnd w:id="2"/>
    <w:p w14:paraId="3875D160" w14:textId="77777777" w:rsidR="00865618" w:rsidRPr="002507CD" w:rsidRDefault="00865618" w:rsidP="00865618">
      <w:pPr>
        <w:ind w:left="360"/>
        <w:rPr>
          <w:rFonts w:cs="Arial"/>
          <w:color w:val="FF0000"/>
          <w:szCs w:val="22"/>
        </w:rPr>
      </w:pPr>
    </w:p>
    <w:p w14:paraId="1AEE13D6" w14:textId="77777777" w:rsidR="00865618" w:rsidRPr="000557D5" w:rsidRDefault="00865618" w:rsidP="00865618">
      <w:pPr>
        <w:tabs>
          <w:tab w:val="left" w:pos="709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cs="Arial"/>
          <w:b/>
          <w:bCs/>
          <w:szCs w:val="22"/>
        </w:rPr>
        <w:t>4.</w:t>
      </w:r>
      <w:r>
        <w:rPr>
          <w:rFonts w:cs="Arial"/>
          <w:b/>
          <w:bCs/>
          <w:szCs w:val="22"/>
        </w:rPr>
        <w:tab/>
        <w:t>PERFORMANCE ATTRIBUTES</w:t>
      </w:r>
    </w:p>
    <w:p w14:paraId="3A7BC8EB" w14:textId="77777777" w:rsidR="00865618" w:rsidRPr="00A60844" w:rsidRDefault="00865618" w:rsidP="00865618">
      <w:pPr>
        <w:tabs>
          <w:tab w:val="left" w:pos="540"/>
        </w:tabs>
        <w:jc w:val="both"/>
        <w:rPr>
          <w:rFonts w:cs="Arial"/>
          <w:b/>
          <w:bCs/>
          <w:snapToGrid w:val="0"/>
        </w:rPr>
      </w:pPr>
    </w:p>
    <w:tbl>
      <w:tblPr>
        <w:tblW w:w="955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3"/>
        <w:gridCol w:w="4110"/>
      </w:tblGrid>
      <w:tr w:rsidR="00865618" w:rsidRPr="00A154D2" w14:paraId="1A77565B" w14:textId="77777777" w:rsidTr="0082425F">
        <w:tc>
          <w:tcPr>
            <w:tcW w:w="5443" w:type="dxa"/>
            <w:shd w:val="clear" w:color="auto" w:fill="BFBFBF" w:themeFill="background1" w:themeFillShade="BF"/>
          </w:tcPr>
          <w:p w14:paraId="39D7A07C" w14:textId="77777777" w:rsidR="00865618" w:rsidRPr="00A154D2" w:rsidRDefault="00865618" w:rsidP="0082425F">
            <w:pPr>
              <w:contextualSpacing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Success Profiles Framework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203488F8" w14:textId="77777777" w:rsidR="00865618" w:rsidRPr="00A154D2" w:rsidRDefault="00865618" w:rsidP="0082425F">
            <w:pPr>
              <w:contextualSpacing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Priority Component Features</w:t>
            </w:r>
          </w:p>
        </w:tc>
      </w:tr>
      <w:tr w:rsidR="00865618" w:rsidRPr="00A154D2" w14:paraId="30B12B7F" w14:textId="77777777" w:rsidTr="0082425F">
        <w:tc>
          <w:tcPr>
            <w:tcW w:w="5443" w:type="dxa"/>
            <w:shd w:val="clear" w:color="auto" w:fill="auto"/>
          </w:tcPr>
          <w:p w14:paraId="6F38A6BD" w14:textId="77777777" w:rsidR="00865618" w:rsidRPr="002507CD" w:rsidRDefault="00865618" w:rsidP="0082425F">
            <w:pPr>
              <w:contextualSpacing/>
              <w:jc w:val="both"/>
              <w:rPr>
                <w:szCs w:val="22"/>
              </w:rPr>
            </w:pPr>
            <w:r w:rsidRPr="002507CD">
              <w:rPr>
                <w:szCs w:val="22"/>
              </w:rPr>
              <w:t>Professional Effectiveness</w:t>
            </w:r>
          </w:p>
          <w:p w14:paraId="6B619E03" w14:textId="77777777" w:rsidR="00865618" w:rsidRPr="004868A7" w:rsidRDefault="00865618" w:rsidP="0082425F">
            <w:pPr>
              <w:contextualSpacing/>
              <w:jc w:val="both"/>
              <w:rPr>
                <w:szCs w:val="22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14:paraId="1AF7D4F3" w14:textId="77777777" w:rsidR="00865618" w:rsidRPr="00A154D2" w:rsidRDefault="00865618" w:rsidP="0082425F">
            <w:pPr>
              <w:contextualSpacing/>
              <w:rPr>
                <w:b/>
                <w:snapToGrid w:val="0"/>
              </w:rPr>
            </w:pPr>
            <w:r>
              <w:rPr>
                <w:rStyle w:val="normaltextrun"/>
                <w:rFonts w:cs="Arial"/>
                <w:color w:val="000000"/>
                <w:szCs w:val="22"/>
                <w:shd w:val="clear" w:color="auto" w:fill="FFFFFF"/>
              </w:rPr>
              <w:t>Must be able to able to deal with and prioritise workload and deadlines from a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number of</w:t>
            </w:r>
            <w:r>
              <w:rPr>
                <w:rStyle w:val="normaltextrun"/>
                <w:rFonts w:cs="Arial"/>
                <w:color w:val="000000"/>
                <w:szCs w:val="22"/>
                <w:shd w:val="clear" w:color="auto" w:fill="FFFFFF"/>
              </w:rPr>
              <w:t xml:space="preserve"> work strands 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at pace</w:t>
            </w:r>
            <w:r>
              <w:rPr>
                <w:rStyle w:val="normaltextrun"/>
                <w:rFonts w:cs="Arial"/>
                <w:color w:val="000000"/>
                <w:szCs w:val="22"/>
                <w:shd w:val="clear" w:color="auto" w:fill="FFFFFF"/>
              </w:rPr>
              <w:t>. </w:t>
            </w:r>
            <w:r>
              <w:rPr>
                <w:rStyle w:val="eop"/>
                <w:rFonts w:cs="Arial"/>
                <w:color w:val="000000"/>
                <w:szCs w:val="22"/>
                <w:shd w:val="clear" w:color="auto" w:fill="FFFFFF"/>
              </w:rPr>
              <w:t> </w:t>
            </w:r>
          </w:p>
        </w:tc>
      </w:tr>
      <w:tr w:rsidR="00865618" w:rsidRPr="00A154D2" w14:paraId="33D2E23C" w14:textId="77777777" w:rsidTr="0082425F">
        <w:tc>
          <w:tcPr>
            <w:tcW w:w="5443" w:type="dxa"/>
            <w:shd w:val="clear" w:color="auto" w:fill="auto"/>
          </w:tcPr>
          <w:p w14:paraId="17DE69FA" w14:textId="77777777" w:rsidR="00865618" w:rsidRPr="002507CD" w:rsidRDefault="00865618" w:rsidP="0082425F">
            <w:pPr>
              <w:contextualSpacing/>
              <w:jc w:val="both"/>
              <w:rPr>
                <w:szCs w:val="22"/>
              </w:rPr>
            </w:pPr>
            <w:r w:rsidRPr="002507CD">
              <w:rPr>
                <w:szCs w:val="22"/>
              </w:rPr>
              <w:t>Problem Solving &amp; Decision Making</w:t>
            </w:r>
          </w:p>
          <w:p w14:paraId="4A945032" w14:textId="77777777" w:rsidR="00865618" w:rsidRPr="002507CD" w:rsidRDefault="00865618" w:rsidP="0082425F">
            <w:pPr>
              <w:contextualSpacing/>
              <w:jc w:val="both"/>
              <w:rPr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36D566BB" w14:textId="77777777" w:rsidR="00865618" w:rsidRPr="002D5A8F" w:rsidRDefault="00865618" w:rsidP="0082425F">
            <w:pPr>
              <w:contextualSpacing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To consult and propose solutions in conjunction with the lead SO2/Cdr CCF.</w:t>
            </w:r>
            <w:r w:rsidRPr="002D5A8F">
              <w:rPr>
                <w:bCs/>
                <w:snapToGrid w:val="0"/>
              </w:rPr>
              <w:t xml:space="preserve"> </w:t>
            </w:r>
          </w:p>
        </w:tc>
      </w:tr>
      <w:tr w:rsidR="00865618" w:rsidRPr="00A154D2" w14:paraId="7C318884" w14:textId="77777777" w:rsidTr="0082425F">
        <w:tc>
          <w:tcPr>
            <w:tcW w:w="5443" w:type="dxa"/>
            <w:shd w:val="clear" w:color="auto" w:fill="auto"/>
          </w:tcPr>
          <w:p w14:paraId="3C3DEA85" w14:textId="77777777" w:rsidR="00865618" w:rsidRPr="002507CD" w:rsidRDefault="00865618" w:rsidP="0082425F">
            <w:pPr>
              <w:contextualSpacing/>
              <w:jc w:val="both"/>
              <w:rPr>
                <w:szCs w:val="22"/>
              </w:rPr>
            </w:pPr>
            <w:r w:rsidRPr="002507CD">
              <w:rPr>
                <w:szCs w:val="22"/>
              </w:rPr>
              <w:t>Communication &amp; Influence</w:t>
            </w:r>
          </w:p>
          <w:p w14:paraId="2E5AB82D" w14:textId="77777777" w:rsidR="00865618" w:rsidRPr="002507CD" w:rsidRDefault="00865618" w:rsidP="0082425F">
            <w:pPr>
              <w:contextualSpacing/>
              <w:jc w:val="both"/>
              <w:rPr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6958513D" w14:textId="77777777" w:rsidR="00865618" w:rsidRPr="00A154D2" w:rsidRDefault="00865618" w:rsidP="0082425F">
            <w:pPr>
              <w:contextualSpacing/>
              <w:rPr>
                <w:b/>
                <w:snapToGrid w:val="0"/>
              </w:rPr>
            </w:pPr>
            <w:r w:rsidRPr="009869A0">
              <w:rPr>
                <w:rStyle w:val="normaltextrun"/>
                <w:rFonts w:cs="Arial"/>
                <w:color w:val="000000"/>
                <w:szCs w:val="22"/>
                <w:shd w:val="clear" w:color="auto" w:fill="FFFFFF"/>
              </w:rPr>
              <w:t>Must display good communication</w:t>
            </w:r>
            <w:r>
              <w:rPr>
                <w:rStyle w:val="normaltextrun"/>
                <w:rFonts w:cs="Arial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with an</w:t>
            </w:r>
            <w:r w:rsidRPr="009869A0">
              <w:rPr>
                <w:rStyle w:val="normaltextrun"/>
                <w:rFonts w:cs="Arial"/>
                <w:color w:val="000000"/>
                <w:szCs w:val="22"/>
                <w:shd w:val="clear" w:color="auto" w:fill="FFFFFF"/>
              </w:rPr>
              <w:t xml:space="preserve"> ability to inform and persuade in a logical, fluent, convincing manner. Staff work must be accurate </w:t>
            </w:r>
            <w:r>
              <w:rPr>
                <w:rStyle w:val="normaltextrun"/>
                <w:rFonts w:cs="Arial"/>
                <w:color w:val="000000"/>
                <w:szCs w:val="22"/>
                <w:shd w:val="clear" w:color="auto" w:fill="FFFFFF"/>
              </w:rPr>
              <w:t>w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ith good attention to detail.</w:t>
            </w:r>
            <w:r>
              <w:rPr>
                <w:rStyle w:val="normaltextrun"/>
                <w:rFonts w:cs="Arial"/>
                <w:color w:val="000000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rFonts w:cs="Arial"/>
                <w:color w:val="000000"/>
                <w:szCs w:val="22"/>
                <w:shd w:val="clear" w:color="auto" w:fill="FFFFFF"/>
              </w:rPr>
              <w:t> </w:t>
            </w:r>
          </w:p>
        </w:tc>
      </w:tr>
    </w:tbl>
    <w:p w14:paraId="134F3DB8" w14:textId="77777777" w:rsidR="00865618" w:rsidRDefault="00865618" w:rsidP="00865618">
      <w:pPr>
        <w:jc w:val="both"/>
      </w:pPr>
    </w:p>
    <w:p w14:paraId="61FF88CB" w14:textId="77777777" w:rsidR="00865618" w:rsidRDefault="00865618" w:rsidP="00865618">
      <w:pPr>
        <w:jc w:val="both"/>
        <w:rPr>
          <w:b/>
        </w:rPr>
      </w:pPr>
    </w:p>
    <w:p w14:paraId="1A74C61B" w14:textId="77777777" w:rsidR="00320544" w:rsidRDefault="00320544" w:rsidP="00865618">
      <w:pPr>
        <w:jc w:val="both"/>
        <w:rPr>
          <w:b/>
        </w:rPr>
      </w:pPr>
    </w:p>
    <w:p w14:paraId="232FC27E" w14:textId="15D7FF95" w:rsidR="00865618" w:rsidRPr="001D24CE" w:rsidRDefault="00865618" w:rsidP="00865618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 xml:space="preserve">QUALIFICATIONS &amp; </w:t>
      </w:r>
      <w:r w:rsidRPr="001D24CE">
        <w:rPr>
          <w:b/>
        </w:rPr>
        <w:t>EXPERIENCE</w:t>
      </w:r>
    </w:p>
    <w:p w14:paraId="7A452114" w14:textId="77777777" w:rsidR="00865618" w:rsidRDefault="00865618" w:rsidP="00865618">
      <w:pPr>
        <w:tabs>
          <w:tab w:val="left" w:pos="567"/>
        </w:tabs>
        <w:jc w:val="both"/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448"/>
        <w:gridCol w:w="3513"/>
      </w:tblGrid>
      <w:tr w:rsidR="00865618" w14:paraId="331606BB" w14:textId="77777777" w:rsidTr="0082425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12FD24" w14:textId="77777777" w:rsidR="00865618" w:rsidRPr="00BB20EB" w:rsidRDefault="00865618" w:rsidP="0082425F">
            <w:pPr>
              <w:keepNext/>
              <w:spacing w:line="276" w:lineRule="auto"/>
              <w:ind w:right="175"/>
              <w:outlineLvl w:val="5"/>
              <w:rPr>
                <w:b/>
                <w:bCs/>
                <w:szCs w:val="22"/>
              </w:rPr>
            </w:pPr>
            <w:r w:rsidRPr="00BB20EB">
              <w:rPr>
                <w:b/>
                <w:bCs/>
                <w:szCs w:val="22"/>
              </w:rPr>
              <w:t>Education/Training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863819" w14:textId="77777777" w:rsidR="00865618" w:rsidRPr="00BB20EB" w:rsidRDefault="00865618" w:rsidP="0082425F">
            <w:pPr>
              <w:spacing w:line="276" w:lineRule="auto"/>
              <w:rPr>
                <w:b/>
                <w:bCs/>
                <w:szCs w:val="22"/>
              </w:rPr>
            </w:pPr>
            <w:r w:rsidRPr="00BB20EB">
              <w:rPr>
                <w:b/>
                <w:bCs/>
                <w:szCs w:val="22"/>
              </w:rPr>
              <w:t>Type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23181C" w14:textId="77777777" w:rsidR="00865618" w:rsidRPr="00BB20EB" w:rsidRDefault="00865618" w:rsidP="0082425F">
            <w:pPr>
              <w:spacing w:line="276" w:lineRule="auto"/>
              <w:rPr>
                <w:b/>
                <w:bCs/>
                <w:szCs w:val="22"/>
              </w:rPr>
            </w:pPr>
            <w:r w:rsidRPr="00BB20EB">
              <w:rPr>
                <w:b/>
                <w:bCs/>
                <w:szCs w:val="22"/>
              </w:rPr>
              <w:t>Pri</w:t>
            </w:r>
            <w:r>
              <w:rPr>
                <w:b/>
                <w:bCs/>
                <w:szCs w:val="22"/>
              </w:rPr>
              <w:t>ority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60BBEB" w14:textId="77777777" w:rsidR="00865618" w:rsidRPr="00BB20EB" w:rsidRDefault="00865618" w:rsidP="0082425F">
            <w:pPr>
              <w:keepNext/>
              <w:spacing w:line="276" w:lineRule="auto"/>
              <w:outlineLvl w:val="6"/>
              <w:rPr>
                <w:b/>
                <w:bCs/>
                <w:szCs w:val="22"/>
              </w:rPr>
            </w:pPr>
            <w:r w:rsidRPr="00BB20EB">
              <w:rPr>
                <w:b/>
                <w:bCs/>
                <w:szCs w:val="22"/>
              </w:rPr>
              <w:t>Comments</w:t>
            </w:r>
          </w:p>
        </w:tc>
      </w:tr>
      <w:tr w:rsidR="00865618" w14:paraId="30250E61" w14:textId="77777777" w:rsidTr="0082425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CFE2F" w14:textId="77777777" w:rsidR="00865618" w:rsidRPr="00BB20EB" w:rsidRDefault="00865618" w:rsidP="0082425F">
            <w:pPr>
              <w:keepNext/>
              <w:spacing w:line="276" w:lineRule="auto"/>
              <w:ind w:right="34"/>
              <w:jc w:val="right"/>
              <w:outlineLvl w:val="8"/>
              <w:rPr>
                <w:szCs w:val="22"/>
              </w:rPr>
            </w:pPr>
            <w:r w:rsidRPr="00BB20EB">
              <w:rPr>
                <w:szCs w:val="22"/>
              </w:rPr>
              <w:t>Military Quals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5180" w14:textId="77777777" w:rsidR="00865618" w:rsidRPr="00BB20EB" w:rsidRDefault="00865618" w:rsidP="0082425F">
            <w:pPr>
              <w:spacing w:line="276" w:lineRule="auto"/>
              <w:rPr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23A" w14:textId="77777777" w:rsidR="00865618" w:rsidRPr="00BB20EB" w:rsidRDefault="00865618" w:rsidP="0082425F">
            <w:pPr>
              <w:spacing w:line="276" w:lineRule="auto"/>
              <w:rPr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C609" w14:textId="228018BE" w:rsidR="00865618" w:rsidRPr="00BB20EB" w:rsidRDefault="00865618" w:rsidP="0082425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All training will be given</w:t>
            </w:r>
          </w:p>
        </w:tc>
      </w:tr>
      <w:tr w:rsidR="00865618" w14:paraId="4F9A70F8" w14:textId="77777777" w:rsidTr="0082425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5612E" w14:textId="77777777" w:rsidR="00865618" w:rsidRPr="00BB20EB" w:rsidRDefault="00865618" w:rsidP="0082425F">
            <w:pPr>
              <w:spacing w:line="276" w:lineRule="auto"/>
              <w:ind w:right="34"/>
              <w:jc w:val="right"/>
              <w:rPr>
                <w:szCs w:val="22"/>
              </w:rPr>
            </w:pPr>
            <w:r w:rsidRPr="00BB20EB">
              <w:rPr>
                <w:szCs w:val="22"/>
              </w:rPr>
              <w:t>Other Quals/Competencies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F32" w14:textId="77777777" w:rsidR="00865618" w:rsidRDefault="00865618" w:rsidP="0082425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SC</w:t>
            </w:r>
          </w:p>
          <w:p w14:paraId="2A526E75" w14:textId="77777777" w:rsidR="00865618" w:rsidRDefault="00865618" w:rsidP="0082425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DBS</w:t>
            </w:r>
          </w:p>
          <w:p w14:paraId="3764484F" w14:textId="77777777" w:rsidR="00865618" w:rsidRPr="00BB20EB" w:rsidRDefault="00865618" w:rsidP="0082425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Driving Licence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552" w14:textId="77777777" w:rsidR="00865618" w:rsidRDefault="00865618" w:rsidP="0082425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Essential</w:t>
            </w:r>
          </w:p>
          <w:p w14:paraId="5BA25D5D" w14:textId="77777777" w:rsidR="00865618" w:rsidRDefault="00865618" w:rsidP="0082425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Essential</w:t>
            </w:r>
          </w:p>
          <w:p w14:paraId="7EE4A9EC" w14:textId="77777777" w:rsidR="00865618" w:rsidRPr="00BB20EB" w:rsidRDefault="00865618" w:rsidP="0082425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Essential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CD94" w14:textId="77777777" w:rsidR="00865618" w:rsidRDefault="00865618" w:rsidP="0082425F">
            <w:pPr>
              <w:spacing w:line="276" w:lineRule="auto"/>
              <w:rPr>
                <w:szCs w:val="22"/>
              </w:rPr>
            </w:pPr>
          </w:p>
          <w:p w14:paraId="34767092" w14:textId="77777777" w:rsidR="00865618" w:rsidRDefault="00865618" w:rsidP="0082425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Acquired via MoD in role</w:t>
            </w:r>
          </w:p>
          <w:p w14:paraId="3EC967A8" w14:textId="1938E7CA" w:rsidR="00865618" w:rsidRPr="00BB20EB" w:rsidRDefault="00865618" w:rsidP="0082425F">
            <w:pPr>
              <w:spacing w:line="276" w:lineRule="auto"/>
              <w:rPr>
                <w:szCs w:val="22"/>
              </w:rPr>
            </w:pPr>
            <w:r>
              <w:rPr>
                <w:rFonts w:cs="Arial"/>
              </w:rPr>
              <w:t>F</w:t>
            </w:r>
            <w:r w:rsidRPr="00694F42">
              <w:rPr>
                <w:rFonts w:cs="Arial"/>
              </w:rPr>
              <w:t xml:space="preserve">ull UK Driving Licence </w:t>
            </w:r>
            <w:r>
              <w:rPr>
                <w:rFonts w:cs="Arial"/>
              </w:rPr>
              <w:t>(</w:t>
            </w:r>
            <w:r w:rsidRPr="00694F42">
              <w:rPr>
                <w:rFonts w:cs="Arial"/>
              </w:rPr>
              <w:t>B, B1, B+E, C1, C1+E, D1</w:t>
            </w:r>
            <w:r>
              <w:rPr>
                <w:rFonts w:cs="Arial"/>
              </w:rPr>
              <w:t>) and willingness</w:t>
            </w:r>
            <w:r w:rsidR="00F940E7">
              <w:rPr>
                <w:rFonts w:cs="Arial"/>
              </w:rPr>
              <w:t>/ability</w:t>
            </w:r>
            <w:r>
              <w:rPr>
                <w:rFonts w:cs="Arial"/>
              </w:rPr>
              <w:t xml:space="preserve"> to self-drive </w:t>
            </w:r>
            <w:r w:rsidR="00F940E7">
              <w:rPr>
                <w:rFonts w:cs="Arial"/>
              </w:rPr>
              <w:t xml:space="preserve">a Service vehicle </w:t>
            </w:r>
            <w:r>
              <w:rPr>
                <w:rFonts w:cs="Arial"/>
              </w:rPr>
              <w:t>to locations around the UK</w:t>
            </w:r>
            <w:r w:rsidR="00CC799E">
              <w:rPr>
                <w:rFonts w:cs="Arial"/>
              </w:rPr>
              <w:t>)</w:t>
            </w:r>
          </w:p>
        </w:tc>
      </w:tr>
    </w:tbl>
    <w:p w14:paraId="72ECCB3C" w14:textId="77777777" w:rsidR="00865618" w:rsidRDefault="00865618" w:rsidP="00865618">
      <w:pPr>
        <w:tabs>
          <w:tab w:val="left" w:pos="567"/>
        </w:tabs>
        <w:jc w:val="both"/>
      </w:pPr>
    </w:p>
    <w:p w14:paraId="013DA148" w14:textId="77777777" w:rsidR="00865618" w:rsidRDefault="00865618" w:rsidP="00865618">
      <w:pPr>
        <w:tabs>
          <w:tab w:val="left" w:pos="567"/>
        </w:tabs>
        <w:jc w:val="both"/>
      </w:pPr>
    </w:p>
    <w:p w14:paraId="3460EA99" w14:textId="77777777" w:rsidR="00865618" w:rsidRDefault="00865618" w:rsidP="00865618">
      <w:pPr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PRE-APPOINTMENT TRAINING/BRIEFINGS/VISITS REQUIRED</w:t>
      </w:r>
    </w:p>
    <w:p w14:paraId="0514C634" w14:textId="77777777" w:rsidR="00865618" w:rsidRDefault="00865618" w:rsidP="00865618">
      <w:pPr>
        <w:jc w:val="both"/>
        <w:rPr>
          <w:b/>
        </w:rPr>
      </w:pPr>
    </w:p>
    <w:p w14:paraId="090476F9" w14:textId="77777777" w:rsidR="00865618" w:rsidRDefault="00865618" w:rsidP="00865618">
      <w:pPr>
        <w:jc w:val="both"/>
        <w:rPr>
          <w:bCs/>
        </w:rPr>
      </w:pPr>
      <w:r>
        <w:rPr>
          <w:bCs/>
        </w:rPr>
        <w:t>As directed by CCF (RN-RM) HQ.</w:t>
      </w:r>
    </w:p>
    <w:p w14:paraId="0B54E186" w14:textId="77777777" w:rsidR="00865618" w:rsidRPr="00B8725F" w:rsidRDefault="00865618" w:rsidP="00865618">
      <w:pPr>
        <w:jc w:val="both"/>
        <w:rPr>
          <w:bCs/>
        </w:rPr>
      </w:pPr>
    </w:p>
    <w:p w14:paraId="525C9035" w14:textId="77777777" w:rsidR="00865618" w:rsidRPr="006400E3" w:rsidRDefault="00865618" w:rsidP="00865618">
      <w:pPr>
        <w:pStyle w:val="NumberedPara"/>
        <w:contextualSpacing/>
        <w:jc w:val="both"/>
        <w:rPr>
          <w:color w:val="000000" w:themeColor="text1"/>
        </w:rPr>
      </w:pPr>
      <w:r>
        <w:rPr>
          <w:rFonts w:cs="Arial"/>
          <w:b/>
          <w:color w:val="000000" w:themeColor="text1"/>
          <w:szCs w:val="22"/>
        </w:rPr>
        <w:t>7.</w:t>
      </w:r>
      <w:r>
        <w:rPr>
          <w:rFonts w:cs="Arial"/>
          <w:b/>
          <w:color w:val="000000" w:themeColor="text1"/>
          <w:szCs w:val="22"/>
        </w:rPr>
        <w:tab/>
      </w:r>
      <w:r w:rsidRPr="006400E3">
        <w:rPr>
          <w:rFonts w:cs="Arial"/>
          <w:b/>
          <w:color w:val="000000" w:themeColor="text1"/>
          <w:szCs w:val="22"/>
        </w:rPr>
        <w:t>AUTHORITY AND COMMITTEES</w:t>
      </w:r>
    </w:p>
    <w:p w14:paraId="44151E21" w14:textId="77777777" w:rsidR="00865618" w:rsidRPr="0079160B" w:rsidRDefault="00865618" w:rsidP="00865618">
      <w:pPr>
        <w:pStyle w:val="NumberedPara"/>
        <w:contextualSpacing/>
        <w:jc w:val="both"/>
        <w:rPr>
          <w:color w:val="000000" w:themeColor="text1"/>
          <w:szCs w:val="22"/>
        </w:rPr>
      </w:pPr>
    </w:p>
    <w:p w14:paraId="7931A41D" w14:textId="23788CB4" w:rsidR="00865618" w:rsidRPr="00965BA3" w:rsidRDefault="00865618" w:rsidP="00865618">
      <w:pPr>
        <w:pStyle w:val="NumberedPara"/>
        <w:contextualSpacing/>
        <w:rPr>
          <w:color w:val="000000" w:themeColor="text1"/>
          <w:szCs w:val="22"/>
        </w:rPr>
      </w:pPr>
      <w:r w:rsidRPr="0079160B">
        <w:rPr>
          <w:color w:val="000000" w:themeColor="text1"/>
          <w:szCs w:val="22"/>
        </w:rPr>
        <w:t xml:space="preserve">The </w:t>
      </w:r>
      <w:r>
        <w:rPr>
          <w:color w:val="000000" w:themeColor="text1"/>
          <w:szCs w:val="22"/>
        </w:rPr>
        <w:t>P</w:t>
      </w:r>
      <w:r w:rsidRPr="0079160B">
        <w:rPr>
          <w:color w:val="000000" w:themeColor="text1"/>
          <w:szCs w:val="22"/>
        </w:rPr>
        <w:t xml:space="preserve">ost </w:t>
      </w:r>
      <w:r>
        <w:rPr>
          <w:color w:val="000000" w:themeColor="text1"/>
          <w:szCs w:val="22"/>
        </w:rPr>
        <w:t>H</w:t>
      </w:r>
      <w:r w:rsidRPr="0079160B">
        <w:rPr>
          <w:color w:val="000000" w:themeColor="text1"/>
          <w:szCs w:val="22"/>
        </w:rPr>
        <w:t xml:space="preserve">older </w:t>
      </w:r>
      <w:r w:rsidRPr="004B6314">
        <w:rPr>
          <w:color w:val="000000" w:themeColor="text1"/>
          <w:szCs w:val="22"/>
        </w:rPr>
        <w:t xml:space="preserve">is authorised to liaise directly with internal and external stakeholders as necessary on behalf of </w:t>
      </w:r>
      <w:r>
        <w:rPr>
          <w:color w:val="000000" w:themeColor="text1"/>
          <w:szCs w:val="22"/>
        </w:rPr>
        <w:t>the CCF RN</w:t>
      </w:r>
      <w:r w:rsidR="001233C0">
        <w:rPr>
          <w:color w:val="000000" w:themeColor="text1"/>
          <w:szCs w:val="22"/>
        </w:rPr>
        <w:t>/</w:t>
      </w:r>
      <w:r>
        <w:rPr>
          <w:color w:val="000000" w:themeColor="text1"/>
          <w:szCs w:val="22"/>
        </w:rPr>
        <w:t>RM HQ</w:t>
      </w:r>
      <w:r w:rsidRPr="004B6314">
        <w:rPr>
          <w:color w:val="000000" w:themeColor="text1"/>
          <w:szCs w:val="22"/>
        </w:rPr>
        <w:t xml:space="preserve"> for the delivery of these responsibilities</w:t>
      </w:r>
      <w:r>
        <w:rPr>
          <w:color w:val="000000" w:themeColor="text1"/>
          <w:szCs w:val="22"/>
        </w:rPr>
        <w:t>.</w:t>
      </w:r>
      <w:r w:rsidRPr="004B6314">
        <w:rPr>
          <w:color w:val="000000" w:themeColor="text1"/>
          <w:szCs w:val="22"/>
        </w:rPr>
        <w:t> </w:t>
      </w:r>
    </w:p>
    <w:p w14:paraId="0071DB5C" w14:textId="77777777" w:rsidR="00865618" w:rsidRDefault="00865618" w:rsidP="00865618">
      <w:pPr>
        <w:pStyle w:val="ListBullet"/>
        <w:numPr>
          <w:ilvl w:val="0"/>
          <w:numId w:val="0"/>
        </w:numPr>
        <w:jc w:val="both"/>
      </w:pPr>
    </w:p>
    <w:p w14:paraId="2AF8FE6A" w14:textId="77777777" w:rsidR="00865618" w:rsidRPr="000A703F" w:rsidRDefault="00865618" w:rsidP="00865618">
      <w:pPr>
        <w:pStyle w:val="NumberedPara"/>
        <w:contextualSpacing/>
        <w:jc w:val="both"/>
        <w:rPr>
          <w:rFonts w:cs="Arial"/>
          <w:b/>
          <w:color w:val="000000" w:themeColor="text1"/>
          <w:szCs w:val="22"/>
        </w:rPr>
      </w:pPr>
      <w:r w:rsidRPr="000A703F">
        <w:rPr>
          <w:rFonts w:cs="Arial"/>
          <w:b/>
          <w:color w:val="000000" w:themeColor="text1"/>
          <w:szCs w:val="22"/>
        </w:rPr>
        <w:t>8.</w:t>
      </w:r>
      <w:r w:rsidRPr="000A703F">
        <w:rPr>
          <w:rFonts w:cs="Arial"/>
          <w:b/>
          <w:color w:val="000000" w:themeColor="text1"/>
          <w:szCs w:val="22"/>
        </w:rPr>
        <w:tab/>
      </w:r>
      <w:r>
        <w:rPr>
          <w:rFonts w:cs="Arial"/>
          <w:b/>
          <w:color w:val="000000" w:themeColor="text1"/>
          <w:szCs w:val="22"/>
        </w:rPr>
        <w:t>APPROVAL &amp; REVIEW</w:t>
      </w:r>
      <w:r w:rsidRPr="00BB20EB">
        <w:rPr>
          <w:rFonts w:cs="Arial"/>
          <w:b/>
          <w:color w:val="000000" w:themeColor="text1"/>
          <w:szCs w:val="22"/>
        </w:rPr>
        <w:t> </w:t>
      </w:r>
    </w:p>
    <w:p w14:paraId="2D44DF82" w14:textId="77777777" w:rsidR="00865618" w:rsidRPr="00BB20EB" w:rsidRDefault="00865618" w:rsidP="00865618">
      <w:pPr>
        <w:overflowPunct/>
        <w:autoSpaceDE/>
        <w:autoSpaceDN/>
        <w:adjustRightInd/>
        <w:rPr>
          <w:rFonts w:ascii="Times New Roman" w:eastAsia="Times New Roman" w:hAnsi="Times New Roman"/>
          <w:kern w:val="0"/>
          <w:sz w:val="24"/>
          <w:szCs w:val="24"/>
          <w:lang w:eastAsia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5621"/>
      </w:tblGrid>
      <w:tr w:rsidR="00865618" w:rsidRPr="00BB20EB" w14:paraId="5F519F3B" w14:textId="77777777" w:rsidTr="0082425F">
        <w:tc>
          <w:tcPr>
            <w:tcW w:w="9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463F49A4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b/>
                <w:bCs/>
                <w:kern w:val="0"/>
                <w:szCs w:val="22"/>
                <w:lang w:eastAsia="en-GB"/>
              </w:rPr>
              <w:t>SIGNATURES</w:t>
            </w: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 </w:t>
            </w:r>
          </w:p>
          <w:p w14:paraId="04F8FEBF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 </w:t>
            </w:r>
          </w:p>
        </w:tc>
      </w:tr>
      <w:tr w:rsidR="00865618" w:rsidRPr="00BB20EB" w14:paraId="64AF8126" w14:textId="77777777" w:rsidTr="0082425F"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67CF7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b/>
                <w:bCs/>
                <w:kern w:val="0"/>
                <w:szCs w:val="22"/>
                <w:lang w:eastAsia="en-GB"/>
              </w:rPr>
              <w:t>Post holder:</w:t>
            </w: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4E419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 </w:t>
            </w:r>
          </w:p>
        </w:tc>
      </w:tr>
      <w:tr w:rsidR="00865618" w:rsidRPr="00BB20EB" w14:paraId="19825500" w14:textId="77777777" w:rsidTr="0082425F"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A887D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Name </w:t>
            </w:r>
          </w:p>
          <w:p w14:paraId="1552FCA7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352F5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 </w:t>
            </w:r>
          </w:p>
        </w:tc>
      </w:tr>
      <w:tr w:rsidR="00865618" w:rsidRPr="00BB20EB" w14:paraId="684BC268" w14:textId="77777777" w:rsidTr="0082425F"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3AC3B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Signature </w:t>
            </w:r>
          </w:p>
          <w:p w14:paraId="7FF314FE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95201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 </w:t>
            </w:r>
          </w:p>
        </w:tc>
      </w:tr>
      <w:tr w:rsidR="00865618" w:rsidRPr="00BB20EB" w14:paraId="577C3987" w14:textId="77777777" w:rsidTr="0082425F"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E0C03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b/>
                <w:bCs/>
                <w:kern w:val="0"/>
                <w:szCs w:val="22"/>
                <w:lang w:eastAsia="en-GB"/>
              </w:rPr>
              <w:t>Line Manager:</w:t>
            </w: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FAF13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 </w:t>
            </w:r>
          </w:p>
        </w:tc>
      </w:tr>
      <w:tr w:rsidR="00865618" w:rsidRPr="00BB20EB" w14:paraId="3B2F8FAB" w14:textId="77777777" w:rsidTr="0082425F"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7D0C6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Name </w:t>
            </w:r>
          </w:p>
          <w:p w14:paraId="4DD128E0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9F742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 </w:t>
            </w:r>
          </w:p>
        </w:tc>
      </w:tr>
      <w:tr w:rsidR="00865618" w:rsidRPr="00BB20EB" w14:paraId="0BF29FF3" w14:textId="77777777" w:rsidTr="0082425F"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77428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Signature </w:t>
            </w:r>
          </w:p>
          <w:p w14:paraId="751FDE9F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C6D86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 </w:t>
            </w:r>
          </w:p>
        </w:tc>
      </w:tr>
      <w:tr w:rsidR="00865618" w:rsidRPr="00BB20EB" w14:paraId="2D96EB60" w14:textId="77777777" w:rsidTr="0082425F"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EE0D3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b/>
                <w:bCs/>
                <w:kern w:val="0"/>
                <w:szCs w:val="22"/>
                <w:lang w:eastAsia="en-GB"/>
              </w:rPr>
              <w:t>Date:</w:t>
            </w: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3FDA7" w14:textId="77777777" w:rsidR="00865618" w:rsidRPr="00BB20EB" w:rsidRDefault="00865618" w:rsidP="0082425F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kern w:val="0"/>
                <w:sz w:val="24"/>
                <w:szCs w:val="24"/>
                <w:lang w:eastAsia="en-GB"/>
              </w:rPr>
            </w:pPr>
            <w:r w:rsidRPr="00BB20EB">
              <w:rPr>
                <w:rFonts w:eastAsia="Times New Roman" w:cs="Arial"/>
                <w:kern w:val="0"/>
                <w:szCs w:val="22"/>
                <w:lang w:eastAsia="en-GB"/>
              </w:rPr>
              <w:t> </w:t>
            </w:r>
          </w:p>
        </w:tc>
      </w:tr>
    </w:tbl>
    <w:p w14:paraId="11D09772" w14:textId="77777777" w:rsidR="00865618" w:rsidRDefault="00865618" w:rsidP="00865618">
      <w:pPr>
        <w:pStyle w:val="ListBullet"/>
        <w:numPr>
          <w:ilvl w:val="0"/>
          <w:numId w:val="0"/>
        </w:numPr>
        <w:jc w:val="both"/>
      </w:pPr>
    </w:p>
    <w:p w14:paraId="0A4EB487" w14:textId="77777777" w:rsidR="00865618" w:rsidRDefault="00865618" w:rsidP="00865618">
      <w:pPr>
        <w:pStyle w:val="ListBullet"/>
        <w:numPr>
          <w:ilvl w:val="0"/>
          <w:numId w:val="0"/>
        </w:numPr>
        <w:jc w:val="both"/>
      </w:pPr>
    </w:p>
    <w:p w14:paraId="087056CB" w14:textId="77777777" w:rsidR="00865618" w:rsidRDefault="00865618" w:rsidP="00865618">
      <w:pPr>
        <w:pStyle w:val="ListBullet"/>
        <w:numPr>
          <w:ilvl w:val="0"/>
          <w:numId w:val="0"/>
        </w:numPr>
        <w:jc w:val="both"/>
      </w:pPr>
    </w:p>
    <w:p w14:paraId="1EE7CB88" w14:textId="77777777" w:rsidR="00865618" w:rsidRDefault="00865618"/>
    <w:sectPr w:rsidR="00865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1787"/>
    <w:multiLevelType w:val="hybridMultilevel"/>
    <w:tmpl w:val="ADFE9F0C"/>
    <w:lvl w:ilvl="0" w:tplc="08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A05C29"/>
    <w:multiLevelType w:val="hybridMultilevel"/>
    <w:tmpl w:val="51DE0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18"/>
    <w:rsid w:val="001233C0"/>
    <w:rsid w:val="00320544"/>
    <w:rsid w:val="0080300E"/>
    <w:rsid w:val="00865618"/>
    <w:rsid w:val="008B57BC"/>
    <w:rsid w:val="00C63F2A"/>
    <w:rsid w:val="00CC799E"/>
    <w:rsid w:val="00F9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D2A5"/>
  <w15:chartTrackingRefBased/>
  <w15:docId w15:val="{93B67593-C8D0-4E67-B096-2DA459F0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6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S Minngs" w:hAnsi="Arial" w:cs="Times New Roman"/>
      <w:kern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618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865618"/>
    <w:rPr>
      <w:rFonts w:ascii="Arial" w:eastAsia="MS Minngs" w:hAnsi="Arial" w:cs="Times New Roman"/>
      <w:b/>
      <w:i/>
      <w:kern w:val="22"/>
      <w:sz w:val="26"/>
      <w:szCs w:val="20"/>
    </w:rPr>
  </w:style>
  <w:style w:type="paragraph" w:customStyle="1" w:styleId="NumberedPara">
    <w:name w:val="Numbered Para"/>
    <w:basedOn w:val="Normal"/>
    <w:qFormat/>
    <w:rsid w:val="00865618"/>
    <w:pPr>
      <w:tabs>
        <w:tab w:val="left" w:pos="567"/>
      </w:tabs>
      <w:overflowPunct/>
      <w:autoSpaceDE/>
      <w:autoSpaceDN/>
      <w:adjustRightInd/>
      <w:spacing w:before="240"/>
      <w:textAlignment w:val="auto"/>
    </w:pPr>
  </w:style>
  <w:style w:type="paragraph" w:styleId="ListBullet">
    <w:name w:val="List Bullet"/>
    <w:basedOn w:val="Normal"/>
    <w:uiPriority w:val="99"/>
    <w:rsid w:val="00865618"/>
    <w:pPr>
      <w:numPr>
        <w:numId w:val="1"/>
      </w:numPr>
      <w:tabs>
        <w:tab w:val="clear" w:pos="720"/>
        <w:tab w:val="num" w:pos="360"/>
      </w:tabs>
      <w:ind w:left="1080"/>
      <w:contextualSpacing/>
    </w:pPr>
  </w:style>
  <w:style w:type="paragraph" w:styleId="ListParagraph">
    <w:name w:val="List Paragraph"/>
    <w:basedOn w:val="Normal"/>
    <w:uiPriority w:val="34"/>
    <w:qFormat/>
    <w:rsid w:val="00865618"/>
    <w:pPr>
      <w:ind w:left="720"/>
      <w:contextualSpacing/>
    </w:pPr>
  </w:style>
  <w:style w:type="paragraph" w:customStyle="1" w:styleId="paragraph">
    <w:name w:val="paragraph"/>
    <w:basedOn w:val="Normal"/>
    <w:rsid w:val="00865618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865618"/>
  </w:style>
  <w:style w:type="character" w:customStyle="1" w:styleId="eop">
    <w:name w:val="eop"/>
    <w:basedOn w:val="DefaultParagraphFont"/>
    <w:rsid w:val="00865618"/>
  </w:style>
  <w:style w:type="character" w:customStyle="1" w:styleId="normaltextrun">
    <w:name w:val="normaltextrun"/>
    <w:basedOn w:val="DefaultParagraphFont"/>
    <w:rsid w:val="0086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Edge, Philippa Cdr (Navy StratPol-CDR CCF RN-RM)</dc:creator>
  <cp:keywords/>
  <dc:description/>
  <cp:lastModifiedBy>Edge, Philippa Cdr (Navy StratPol-CDR CCF RN-RM)</cp:lastModifiedBy>
  <cp:revision>2</cp:revision>
  <dcterms:created xsi:type="dcterms:W3CDTF">2022-10-27T10:06:00Z</dcterms:created>
  <dcterms:modified xsi:type="dcterms:W3CDTF">2022-10-27T12:39:00Z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2022-10-27T11:02:45Z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009448be-c9d4-4631-a289-7e22cd70353e</vt:lpwstr>
  </property>
  <property fmtid="{D5CDD505-2E9C-101B-9397-08002B2CF9AE}" pid="8" name="MSIP_Label_d8a60473-494b-4586-a1bb-b0e663054676_ContentBits">
    <vt:lpwstr>0</vt:lpwstr>
  </property>
</Properties>
</file>