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19AA" w:rsidP="21BD0A45" w:rsidRDefault="00DF19AA" w14:paraId="68426019" w14:textId="30397DFE">
      <w:pPr>
        <w:pBdr>
          <w:top w:val="thinThickSmallGap" w:color="FF000000" w:sz="24" w:space="1"/>
          <w:left w:val="thinThickSmallGap" w:color="FF000000" w:sz="24" w:space="4"/>
          <w:bottom w:val="thickThinSmallGap" w:color="FF000000" w:sz="24" w:space="1"/>
          <w:right w:val="thickThinSmallGap" w:color="FF000000" w:sz="24" w:space="4"/>
        </w:pBdr>
        <w:shd w:val="clear" w:color="auto" w:fill="C0C0C0"/>
        <w:jc w:val="center"/>
        <w:rPr>
          <w:rFonts w:ascii="Arial" w:hAnsi="Arial" w:cs="Arial"/>
          <w:b w:val="1"/>
          <w:bCs w:val="1"/>
          <w:sz w:val="28"/>
          <w:szCs w:val="28"/>
        </w:rPr>
      </w:pPr>
      <w:r w:rsidRPr="21BD0A45" w:rsidR="00DF19AA">
        <w:rPr>
          <w:rFonts w:ascii="Arial" w:hAnsi="Arial" w:cs="Arial"/>
          <w:b w:val="1"/>
          <w:bCs w:val="1"/>
          <w:sz w:val="28"/>
          <w:szCs w:val="28"/>
        </w:rPr>
        <w:t>Personnel Support Group (P</w:t>
      </w:r>
      <w:r w:rsidRPr="21BD0A45" w:rsidR="7EDEC133">
        <w:rPr>
          <w:rFonts w:ascii="Arial" w:hAnsi="Arial" w:cs="Arial"/>
          <w:b w:val="1"/>
          <w:bCs w:val="1"/>
          <w:sz w:val="28"/>
          <w:szCs w:val="28"/>
        </w:rPr>
        <w:t>ortsmouth</w:t>
      </w:r>
      <w:r w:rsidRPr="21BD0A45" w:rsidR="00DF19AA">
        <w:rPr>
          <w:rFonts w:ascii="Arial" w:hAnsi="Arial" w:cs="Arial"/>
          <w:b w:val="1"/>
          <w:bCs w:val="1"/>
          <w:sz w:val="28"/>
          <w:szCs w:val="28"/>
        </w:rPr>
        <w:t xml:space="preserve">) </w:t>
      </w:r>
      <w:r w:rsidRPr="21BD0A45" w:rsidR="406B1CA8">
        <w:rPr>
          <w:rFonts w:ascii="Arial" w:hAnsi="Arial" w:cs="Arial"/>
          <w:b w:val="1"/>
          <w:bCs w:val="1"/>
          <w:sz w:val="28"/>
          <w:szCs w:val="28"/>
        </w:rPr>
        <w:t xml:space="preserve">Employment Support </w:t>
      </w:r>
      <w:r w:rsidRPr="21BD0A45" w:rsidR="00DF19AA">
        <w:rPr>
          <w:rFonts w:ascii="Arial" w:hAnsi="Arial" w:cs="Arial"/>
          <w:b w:val="1"/>
          <w:bCs w:val="1"/>
          <w:sz w:val="28"/>
          <w:szCs w:val="28"/>
        </w:rPr>
        <w:t>Leading Hand - Terms of Reference</w:t>
      </w:r>
    </w:p>
    <w:p w:rsidR="00DF19AA" w:rsidRDefault="00DF19AA" w14:paraId="672A6659" w14:textId="77777777">
      <w:pPr>
        <w:rPr>
          <w:rFonts w:ascii="Arial" w:hAnsi="Arial" w:cs="Arial"/>
          <w:sz w:val="22"/>
          <w:szCs w:val="22"/>
        </w:rPr>
      </w:pPr>
    </w:p>
    <w:p w:rsidR="00DF19AA" w:rsidRDefault="00DF19AA" w14:paraId="452A6196" w14:textId="77777777">
      <w:pPr>
        <w:pBdr>
          <w:top w:val="single" w:color="auto" w:sz="4" w:space="1"/>
          <w:left w:val="single" w:color="auto" w:sz="4" w:space="4"/>
          <w:bottom w:val="single" w:color="auto" w:sz="4" w:space="1"/>
          <w:right w:val="single" w:color="auto" w:sz="4" w:space="4"/>
        </w:pBdr>
        <w:shd w:val="clear" w:color="auto" w:fill="CCCCCC"/>
        <w:rPr>
          <w:rFonts w:ascii="Arial" w:hAnsi="Arial" w:cs="Arial"/>
          <w:b/>
          <w:sz w:val="22"/>
          <w:szCs w:val="22"/>
        </w:rPr>
      </w:pPr>
      <w:r>
        <w:rPr>
          <w:rFonts w:ascii="Arial" w:hAnsi="Arial" w:cs="Arial"/>
          <w:b/>
          <w:sz w:val="22"/>
          <w:szCs w:val="22"/>
        </w:rPr>
        <w:t>PART A – POST DETAILS</w:t>
      </w:r>
    </w:p>
    <w:tbl>
      <w:tblPr>
        <w:tblW w:w="9828" w:type="dxa"/>
        <w:tblBorders>
          <w:top w:val="single" w:color="auto" w:sz="12" w:space="0"/>
          <w:left w:val="single" w:color="auto" w:sz="12" w:space="0"/>
          <w:bottom w:val="single" w:color="auto" w:sz="12" w:space="0"/>
          <w:right w:val="single" w:color="auto" w:sz="12" w:space="0"/>
        </w:tblBorders>
        <w:tblLayout w:type="fixed"/>
        <w:tblLook w:val="0000" w:firstRow="0" w:lastRow="0" w:firstColumn="0" w:lastColumn="0" w:noHBand="0" w:noVBand="0"/>
      </w:tblPr>
      <w:tblGrid>
        <w:gridCol w:w="2943"/>
        <w:gridCol w:w="6885"/>
      </w:tblGrid>
      <w:tr w:rsidR="00DF19AA" w:rsidTr="21BD0A45" w14:paraId="33737713" w14:textId="77777777">
        <w:trPr>
          <w:cantSplit/>
        </w:trPr>
        <w:tc>
          <w:tcPr>
            <w:tcW w:w="2943" w:type="dxa"/>
            <w:tcMar/>
          </w:tcPr>
          <w:p w:rsidR="00DF19AA" w:rsidRDefault="00DF19AA" w14:paraId="567A32FB" w14:textId="77777777">
            <w:pPr>
              <w:tabs>
                <w:tab w:val="left" w:pos="1800"/>
              </w:tabs>
              <w:spacing w:before="60" w:after="60"/>
              <w:rPr>
                <w:rFonts w:ascii="Arial" w:hAnsi="Arial" w:cs="Arial"/>
                <w:b/>
                <w:sz w:val="22"/>
                <w:szCs w:val="22"/>
              </w:rPr>
            </w:pPr>
            <w:r>
              <w:rPr>
                <w:rFonts w:ascii="Arial" w:hAnsi="Arial" w:cs="Arial"/>
                <w:b/>
                <w:sz w:val="22"/>
                <w:szCs w:val="22"/>
              </w:rPr>
              <w:t xml:space="preserve">Post title </w:t>
            </w:r>
          </w:p>
        </w:tc>
        <w:tc>
          <w:tcPr>
            <w:tcW w:w="6885" w:type="dxa"/>
            <w:tcMar/>
          </w:tcPr>
          <w:p w:rsidR="00DF19AA" w:rsidP="21BD0A45" w:rsidRDefault="00DF19AA" w14:paraId="5F608A93" w14:textId="460AEEF6">
            <w:pPr>
              <w:spacing w:before="60" w:after="60"/>
              <w:ind w:right="206"/>
              <w:rPr>
                <w:rFonts w:ascii="Arial" w:hAnsi="Arial" w:cs="Arial"/>
              </w:rPr>
            </w:pPr>
            <w:r w:rsidRPr="21BD0A45" w:rsidR="00DF19AA">
              <w:rPr>
                <w:rFonts w:ascii="Arial" w:hAnsi="Arial" w:cs="Arial"/>
              </w:rPr>
              <w:t>Personnel Support Group</w:t>
            </w:r>
            <w:r w:rsidRPr="21BD0A45" w:rsidR="3B47B80F">
              <w:rPr>
                <w:rFonts w:ascii="Arial" w:hAnsi="Arial" w:cs="Arial"/>
              </w:rPr>
              <w:t xml:space="preserve"> Employment Support</w:t>
            </w:r>
            <w:r w:rsidRPr="21BD0A45" w:rsidR="00DF19AA">
              <w:rPr>
                <w:rFonts w:ascii="Arial" w:hAnsi="Arial" w:cs="Arial"/>
              </w:rPr>
              <w:t xml:space="preserve"> </w:t>
            </w:r>
            <w:r w:rsidRPr="21BD0A45" w:rsidR="00DF19AA">
              <w:rPr>
                <w:rFonts w:ascii="Arial" w:hAnsi="Arial" w:cs="Arial"/>
              </w:rPr>
              <w:t>Leading Hand (PSG</w:t>
            </w:r>
            <w:r w:rsidRPr="21BD0A45" w:rsidR="30ACADB6">
              <w:rPr>
                <w:rFonts w:ascii="Arial" w:hAnsi="Arial" w:cs="Arial"/>
              </w:rPr>
              <w:t xml:space="preserve"> TEC</w:t>
            </w:r>
            <w:r w:rsidRPr="21BD0A45" w:rsidR="00DF19AA">
              <w:rPr>
                <w:rFonts w:ascii="Arial" w:hAnsi="Arial" w:cs="Arial"/>
              </w:rPr>
              <w:t xml:space="preserve"> LH) 1</w:t>
            </w:r>
          </w:p>
        </w:tc>
      </w:tr>
      <w:tr w:rsidR="00DF19AA" w:rsidTr="21BD0A45" w14:paraId="59E353D0" w14:textId="77777777">
        <w:trPr>
          <w:cantSplit/>
        </w:trPr>
        <w:tc>
          <w:tcPr>
            <w:tcW w:w="2943" w:type="dxa"/>
            <w:tcMar/>
          </w:tcPr>
          <w:p w:rsidR="00DF19AA" w:rsidRDefault="00DF19AA" w14:paraId="52876556" w14:textId="77777777">
            <w:pPr>
              <w:tabs>
                <w:tab w:val="left" w:pos="1800"/>
              </w:tabs>
              <w:spacing w:before="60" w:after="60"/>
              <w:rPr>
                <w:rFonts w:ascii="Arial" w:hAnsi="Arial" w:cs="Arial"/>
                <w:b/>
                <w:sz w:val="22"/>
                <w:szCs w:val="22"/>
              </w:rPr>
            </w:pPr>
            <w:r>
              <w:rPr>
                <w:rFonts w:ascii="Arial" w:hAnsi="Arial" w:cs="Arial"/>
                <w:b/>
                <w:sz w:val="22"/>
                <w:szCs w:val="22"/>
              </w:rPr>
              <w:t>JPA position number</w:t>
            </w:r>
          </w:p>
        </w:tc>
        <w:tc>
          <w:tcPr>
            <w:tcW w:w="6885" w:type="dxa"/>
            <w:tcMar/>
          </w:tcPr>
          <w:p w:rsidR="00DF19AA" w:rsidRDefault="00DF19AA" w14:paraId="43808587" w14:textId="0E0A5832">
            <w:pPr>
              <w:spacing w:before="60" w:after="60"/>
              <w:ind w:right="206"/>
              <w:rPr>
                <w:rFonts w:ascii="Arial" w:hAnsi="Arial" w:cs="Arial"/>
                <w:sz w:val="22"/>
                <w:szCs w:val="22"/>
              </w:rPr>
            </w:pPr>
            <w:r w:rsidRPr="21BD0A45" w:rsidR="00DF19AA">
              <w:rPr>
                <w:rFonts w:ascii="Arial" w:hAnsi="Arial" w:cs="Arial"/>
                <w:sz w:val="22"/>
                <w:szCs w:val="22"/>
              </w:rPr>
              <w:t>2</w:t>
            </w:r>
            <w:r w:rsidRPr="21BD0A45" w:rsidR="301B3903">
              <w:rPr>
                <w:rFonts w:ascii="Arial" w:hAnsi="Arial" w:cs="Arial"/>
                <w:sz w:val="22"/>
                <w:szCs w:val="22"/>
              </w:rPr>
              <w:t>200082</w:t>
            </w:r>
          </w:p>
        </w:tc>
      </w:tr>
      <w:tr w:rsidR="00DF19AA" w:rsidTr="21BD0A45" w14:paraId="6991BB88" w14:textId="77777777">
        <w:trPr>
          <w:cantSplit/>
        </w:trPr>
        <w:tc>
          <w:tcPr>
            <w:tcW w:w="2943" w:type="dxa"/>
            <w:tcMar/>
          </w:tcPr>
          <w:p w:rsidR="00DF19AA" w:rsidRDefault="00DF19AA" w14:paraId="6DCB34E1" w14:textId="77777777">
            <w:pPr>
              <w:tabs>
                <w:tab w:val="left" w:pos="1800"/>
              </w:tabs>
              <w:spacing w:before="60" w:after="60"/>
              <w:rPr>
                <w:rFonts w:ascii="Arial" w:hAnsi="Arial" w:cs="Arial"/>
                <w:b/>
                <w:sz w:val="22"/>
                <w:szCs w:val="22"/>
              </w:rPr>
            </w:pPr>
            <w:r>
              <w:rPr>
                <w:rFonts w:ascii="Arial" w:hAnsi="Arial" w:cs="Arial"/>
                <w:b/>
                <w:sz w:val="22"/>
                <w:szCs w:val="22"/>
              </w:rPr>
              <w:t>Grade/rank</w:t>
            </w:r>
          </w:p>
        </w:tc>
        <w:tc>
          <w:tcPr>
            <w:tcW w:w="6885" w:type="dxa"/>
            <w:tcMar/>
          </w:tcPr>
          <w:p w:rsidR="00DF19AA" w:rsidRDefault="00DF19AA" w14:paraId="2AD6FBCE" w14:textId="77777777">
            <w:pPr>
              <w:spacing w:before="60" w:after="60"/>
              <w:ind w:right="206"/>
              <w:rPr>
                <w:rFonts w:ascii="Arial" w:hAnsi="Arial" w:cs="Arial"/>
                <w:sz w:val="22"/>
                <w:szCs w:val="22"/>
              </w:rPr>
            </w:pPr>
            <w:r w:rsidRPr="00765EE3">
              <w:rPr>
                <w:rFonts w:ascii="Arial" w:hAnsi="Arial" w:cs="Arial"/>
                <w:iCs/>
                <w:sz w:val="22"/>
                <w:szCs w:val="22"/>
              </w:rPr>
              <w:t>L</w:t>
            </w:r>
            <w:r w:rsidR="00765EE3">
              <w:rPr>
                <w:rFonts w:ascii="Arial" w:hAnsi="Arial" w:cs="Arial"/>
                <w:iCs/>
                <w:sz w:val="22"/>
                <w:szCs w:val="22"/>
              </w:rPr>
              <w:t>H</w:t>
            </w:r>
            <w:r w:rsidRPr="00765EE3">
              <w:rPr>
                <w:rFonts w:ascii="Arial" w:hAnsi="Arial" w:cs="Arial"/>
                <w:iCs/>
                <w:sz w:val="22"/>
                <w:szCs w:val="22"/>
              </w:rPr>
              <w:t xml:space="preserve"> </w:t>
            </w:r>
            <w:r w:rsidRPr="00765EE3" w:rsidR="00765EE3">
              <w:rPr>
                <w:rFonts w:ascii="Arial" w:hAnsi="Arial" w:cs="Arial"/>
                <w:iCs/>
                <w:sz w:val="22"/>
                <w:szCs w:val="22"/>
              </w:rPr>
              <w:t>Any</w:t>
            </w:r>
            <w:r w:rsidRPr="00765EE3">
              <w:rPr>
                <w:rFonts w:ascii="Arial" w:hAnsi="Arial" w:cs="Arial"/>
                <w:iCs/>
                <w:sz w:val="22"/>
                <w:szCs w:val="22"/>
              </w:rPr>
              <w:t xml:space="preserve"> </w:t>
            </w:r>
          </w:p>
        </w:tc>
      </w:tr>
      <w:tr w:rsidR="00DF19AA" w:rsidTr="21BD0A45" w14:paraId="70DBB633" w14:textId="77777777">
        <w:trPr>
          <w:cantSplit/>
        </w:trPr>
        <w:tc>
          <w:tcPr>
            <w:tcW w:w="2943" w:type="dxa"/>
            <w:tcMar/>
          </w:tcPr>
          <w:p w:rsidR="00DF19AA" w:rsidRDefault="00DF19AA" w14:paraId="1D2B207C" w14:textId="77777777">
            <w:pPr>
              <w:tabs>
                <w:tab w:val="left" w:pos="1800"/>
              </w:tabs>
              <w:spacing w:before="60" w:after="60"/>
              <w:rPr>
                <w:rFonts w:ascii="Arial" w:hAnsi="Arial" w:cs="Arial"/>
                <w:b/>
                <w:sz w:val="22"/>
                <w:szCs w:val="22"/>
              </w:rPr>
            </w:pPr>
            <w:r>
              <w:rPr>
                <w:rFonts w:ascii="Arial" w:hAnsi="Arial" w:cs="Arial"/>
                <w:b/>
                <w:sz w:val="22"/>
                <w:szCs w:val="22"/>
              </w:rPr>
              <w:t>Location</w:t>
            </w:r>
          </w:p>
        </w:tc>
        <w:tc>
          <w:tcPr>
            <w:tcW w:w="6885" w:type="dxa"/>
            <w:tcMar/>
          </w:tcPr>
          <w:p w:rsidR="00DF19AA" w:rsidRDefault="00DF19AA" w14:paraId="7EEDE916" w14:textId="77777777">
            <w:pPr>
              <w:spacing w:before="60" w:after="60"/>
              <w:ind w:right="206"/>
              <w:rPr>
                <w:rFonts w:ascii="Arial" w:hAnsi="Arial" w:cs="Arial"/>
                <w:sz w:val="22"/>
                <w:szCs w:val="22"/>
              </w:rPr>
            </w:pPr>
            <w:r>
              <w:rPr>
                <w:rFonts w:ascii="Arial" w:hAnsi="Arial" w:cs="Arial"/>
                <w:sz w:val="22"/>
                <w:szCs w:val="22"/>
              </w:rPr>
              <w:t>Murrays Lane, HM Naval Base Portsmouth</w:t>
            </w:r>
          </w:p>
        </w:tc>
      </w:tr>
      <w:tr w:rsidR="00DF19AA" w:rsidTr="21BD0A45" w14:paraId="1D38C127" w14:textId="77777777">
        <w:trPr>
          <w:cantSplit/>
        </w:trPr>
        <w:tc>
          <w:tcPr>
            <w:tcW w:w="2943" w:type="dxa"/>
            <w:tcMar/>
          </w:tcPr>
          <w:p w:rsidR="00DF19AA" w:rsidRDefault="00DF19AA" w14:paraId="47F86C1F" w14:textId="77777777">
            <w:pPr>
              <w:tabs>
                <w:tab w:val="left" w:pos="1800"/>
              </w:tabs>
              <w:spacing w:before="60" w:after="60"/>
              <w:rPr>
                <w:rFonts w:ascii="Arial" w:hAnsi="Arial" w:cs="Arial"/>
                <w:b/>
                <w:sz w:val="22"/>
                <w:szCs w:val="22"/>
              </w:rPr>
            </w:pPr>
            <w:r>
              <w:rPr>
                <w:rFonts w:ascii="Arial" w:hAnsi="Arial" w:cs="Arial"/>
                <w:b/>
                <w:sz w:val="22"/>
                <w:szCs w:val="22"/>
              </w:rPr>
              <w:t>Line Manager’s Name</w:t>
            </w:r>
          </w:p>
        </w:tc>
        <w:tc>
          <w:tcPr>
            <w:tcW w:w="6885" w:type="dxa"/>
            <w:tcMar/>
          </w:tcPr>
          <w:p w:rsidR="00DF19AA" w:rsidRDefault="00DF19AA" w14:paraId="17735D36" w14:textId="77777777">
            <w:pPr>
              <w:spacing w:before="60" w:after="60"/>
              <w:ind w:right="206"/>
              <w:rPr>
                <w:rFonts w:ascii="Arial" w:hAnsi="Arial" w:cs="Arial"/>
                <w:sz w:val="22"/>
                <w:szCs w:val="22"/>
              </w:rPr>
            </w:pPr>
            <w:r>
              <w:rPr>
                <w:rFonts w:ascii="Arial" w:hAnsi="Arial" w:cs="Arial"/>
                <w:sz w:val="22"/>
                <w:szCs w:val="22"/>
              </w:rPr>
              <w:t xml:space="preserve">PSG </w:t>
            </w:r>
            <w:r w:rsidR="00765EE3">
              <w:rPr>
                <w:rFonts w:ascii="Arial" w:hAnsi="Arial" w:cs="Arial"/>
                <w:sz w:val="22"/>
                <w:szCs w:val="22"/>
              </w:rPr>
              <w:t>TEC</w:t>
            </w:r>
            <w:r>
              <w:rPr>
                <w:rFonts w:ascii="Arial" w:hAnsi="Arial" w:cs="Arial"/>
                <w:sz w:val="22"/>
                <w:szCs w:val="22"/>
              </w:rPr>
              <w:t xml:space="preserve">/MNGR </w:t>
            </w:r>
          </w:p>
        </w:tc>
      </w:tr>
      <w:tr w:rsidR="00DF19AA" w:rsidTr="21BD0A45" w14:paraId="5DCA2757" w14:textId="77777777">
        <w:trPr>
          <w:cantSplit/>
        </w:trPr>
        <w:tc>
          <w:tcPr>
            <w:tcW w:w="2943" w:type="dxa"/>
            <w:tcMar/>
          </w:tcPr>
          <w:p w:rsidR="00DF19AA" w:rsidRDefault="00DF19AA" w14:paraId="356D4F8F" w14:textId="77777777">
            <w:pPr>
              <w:tabs>
                <w:tab w:val="left" w:pos="1800"/>
              </w:tabs>
              <w:spacing w:before="60" w:after="60"/>
              <w:rPr>
                <w:rFonts w:ascii="Arial" w:hAnsi="Arial" w:cs="Arial"/>
                <w:b/>
                <w:sz w:val="22"/>
                <w:szCs w:val="22"/>
              </w:rPr>
            </w:pPr>
            <w:r>
              <w:rPr>
                <w:rFonts w:ascii="Arial" w:hAnsi="Arial" w:cs="Arial"/>
                <w:b/>
                <w:sz w:val="22"/>
                <w:szCs w:val="22"/>
              </w:rPr>
              <w:t>Countersigning officer’s name</w:t>
            </w:r>
          </w:p>
        </w:tc>
        <w:tc>
          <w:tcPr>
            <w:tcW w:w="6885" w:type="dxa"/>
            <w:tcMar/>
          </w:tcPr>
          <w:p w:rsidR="00DF19AA" w:rsidRDefault="00DF19AA" w14:paraId="09759437" w14:textId="77777777">
            <w:pPr>
              <w:spacing w:before="60" w:after="60"/>
              <w:ind w:right="206"/>
              <w:rPr>
                <w:rFonts w:ascii="Arial" w:hAnsi="Arial" w:cs="Arial"/>
                <w:sz w:val="22"/>
                <w:szCs w:val="22"/>
              </w:rPr>
            </w:pPr>
            <w:r>
              <w:rPr>
                <w:rFonts w:ascii="Arial" w:hAnsi="Arial" w:cs="Arial"/>
                <w:sz w:val="22"/>
                <w:szCs w:val="22"/>
              </w:rPr>
              <w:t xml:space="preserve">Personnel Support Group </w:t>
            </w:r>
            <w:r w:rsidR="00765EE3">
              <w:rPr>
                <w:rFonts w:ascii="Arial" w:hAnsi="Arial" w:cs="Arial"/>
                <w:sz w:val="22"/>
                <w:szCs w:val="22"/>
              </w:rPr>
              <w:t>EWO – WO1 Chris Lindop</w:t>
            </w:r>
          </w:p>
          <w:p w:rsidR="00DF19AA" w:rsidRDefault="00DF19AA" w14:paraId="29D6B04F" w14:textId="77777777">
            <w:pPr>
              <w:spacing w:before="60" w:after="60"/>
              <w:ind w:right="206"/>
              <w:rPr>
                <w:rFonts w:ascii="Arial" w:hAnsi="Arial" w:cs="Arial"/>
                <w:sz w:val="22"/>
                <w:szCs w:val="22"/>
              </w:rPr>
            </w:pPr>
            <w:r>
              <w:rPr>
                <w:rFonts w:ascii="Arial" w:hAnsi="Arial" w:cs="Arial"/>
                <w:sz w:val="22"/>
                <w:szCs w:val="22"/>
              </w:rPr>
              <w:t xml:space="preserve"> </w:t>
            </w:r>
          </w:p>
        </w:tc>
      </w:tr>
    </w:tbl>
    <w:p w:rsidR="00DF19AA" w:rsidRDefault="00DF19AA" w14:paraId="0A37501D" w14:textId="77777777">
      <w:pPr>
        <w:rPr>
          <w:rFonts w:ascii="Arial" w:hAnsi="Arial" w:cs="Arial"/>
          <w:sz w:val="22"/>
          <w:szCs w:val="22"/>
        </w:rPr>
      </w:pPr>
    </w:p>
    <w:p w:rsidR="00DF19AA" w:rsidRDefault="00DF19AA" w14:paraId="7222F149" w14:textId="77777777">
      <w:pPr>
        <w:pBdr>
          <w:top w:val="single" w:color="auto" w:sz="4" w:space="1"/>
          <w:left w:val="single" w:color="auto" w:sz="4" w:space="4"/>
          <w:bottom w:val="single" w:color="auto" w:sz="4" w:space="1"/>
          <w:right w:val="single" w:color="auto" w:sz="4" w:space="4"/>
        </w:pBdr>
        <w:shd w:val="clear" w:color="auto" w:fill="CCCCCC"/>
        <w:rPr>
          <w:rFonts w:ascii="Arial" w:hAnsi="Arial" w:cs="Arial"/>
          <w:b/>
          <w:sz w:val="22"/>
          <w:szCs w:val="22"/>
        </w:rPr>
      </w:pPr>
      <w:r>
        <w:rPr>
          <w:rFonts w:ascii="Arial" w:hAnsi="Arial" w:cs="Arial"/>
          <w:b/>
          <w:sz w:val="22"/>
          <w:szCs w:val="22"/>
        </w:rPr>
        <w:t xml:space="preserve">PART </w:t>
      </w:r>
      <w:r>
        <w:rPr>
          <w:rFonts w:ascii="Arial" w:hAnsi="Arial" w:cs="Arial"/>
          <w:b/>
          <w:smallCaps/>
          <w:sz w:val="22"/>
          <w:szCs w:val="22"/>
        </w:rPr>
        <w:t>B — BACKGROUND &amp; ORGANISATION</w:t>
      </w:r>
    </w:p>
    <w:p w:rsidR="00DF19AA" w:rsidRDefault="00DF19AA" w14:paraId="2C3E020C" w14:textId="77777777">
      <w:pPr>
        <w:pBdr>
          <w:top w:val="single" w:color="auto" w:sz="12" w:space="1"/>
          <w:left w:val="single" w:color="auto" w:sz="12" w:space="4"/>
          <w:bottom w:val="single" w:color="auto" w:sz="12" w:space="1"/>
          <w:right w:val="single" w:color="auto" w:sz="12" w:space="4"/>
        </w:pBdr>
        <w:rPr>
          <w:rFonts w:ascii="Arial" w:hAnsi="Arial" w:cs="Arial"/>
          <w:b/>
          <w:sz w:val="22"/>
          <w:szCs w:val="22"/>
        </w:rPr>
      </w:pPr>
      <w:r>
        <w:rPr>
          <w:rFonts w:ascii="Arial" w:hAnsi="Arial" w:cs="Arial"/>
          <w:b/>
          <w:sz w:val="22"/>
          <w:szCs w:val="22"/>
        </w:rPr>
        <w:t xml:space="preserve">Background: </w:t>
      </w:r>
    </w:p>
    <w:p w:rsidR="00DF19AA" w:rsidRDefault="00DF19AA" w14:paraId="5DAB6C7B" w14:textId="77777777">
      <w:pPr>
        <w:pBdr>
          <w:top w:val="single" w:color="auto" w:sz="12" w:space="1"/>
          <w:left w:val="single" w:color="auto" w:sz="12" w:space="4"/>
          <w:bottom w:val="single" w:color="auto" w:sz="12" w:space="1"/>
          <w:right w:val="single" w:color="auto" w:sz="12" w:space="4"/>
        </w:pBdr>
        <w:rPr>
          <w:rFonts w:ascii="Arial" w:hAnsi="Arial" w:cs="Arial"/>
          <w:b/>
          <w:sz w:val="22"/>
          <w:szCs w:val="22"/>
        </w:rPr>
      </w:pPr>
    </w:p>
    <w:p w:rsidR="00DF19AA" w:rsidRDefault="00DF19AA" w14:paraId="4C1BEA73"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1.</w:t>
      </w:r>
      <w:r>
        <w:rPr>
          <w:rFonts w:ascii="Arial" w:hAnsi="Arial" w:cs="Arial"/>
          <w:b/>
          <w:sz w:val="22"/>
          <w:szCs w:val="22"/>
        </w:rPr>
        <w:tab/>
      </w:r>
      <w:r>
        <w:rPr>
          <w:rFonts w:ascii="Arial" w:hAnsi="Arial" w:cs="Arial"/>
          <w:sz w:val="22"/>
          <w:szCs w:val="22"/>
        </w:rPr>
        <w:t>To be the POC for all nominated Ranks/Ratings assigned or landed to the Portsmouth Personnel Support Group (PSG). To maintain morale, discipline and welfare, ensuring personnel assigned to the PSG are gainfully employed during their recovery period and return to effective service</w:t>
      </w:r>
    </w:p>
    <w:p w:rsidR="00DF19AA" w:rsidRDefault="00DF19AA" w14:paraId="02EB378F"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DF19AA" w:rsidRDefault="00DF19AA" w14:paraId="3A1BA677"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2.</w:t>
      </w:r>
      <w:r>
        <w:rPr>
          <w:rFonts w:ascii="Arial" w:hAnsi="Arial" w:cs="Arial"/>
          <w:sz w:val="22"/>
          <w:szCs w:val="22"/>
        </w:rPr>
        <w:tab/>
      </w:r>
      <w:r w:rsidR="00765EE3">
        <w:rPr>
          <w:rFonts w:ascii="Arial" w:hAnsi="Arial" w:cs="Arial"/>
          <w:sz w:val="22"/>
          <w:szCs w:val="22"/>
        </w:rPr>
        <w:t>They are</w:t>
      </w:r>
      <w:r>
        <w:rPr>
          <w:rFonts w:ascii="Arial" w:hAnsi="Arial" w:cs="Arial"/>
          <w:sz w:val="22"/>
          <w:szCs w:val="22"/>
        </w:rPr>
        <w:t xml:space="preserve"> to provide support and guidance to all personnel assigned to the PSG for medical, disciplinary and welfare reasons.  </w:t>
      </w:r>
    </w:p>
    <w:p w:rsidR="00DF19AA" w:rsidRDefault="00DF19AA" w14:paraId="6A05A809"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DF19AA" w:rsidRDefault="00DF19AA" w14:paraId="1C286F3D"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b/>
          <w:sz w:val="22"/>
          <w:szCs w:val="22"/>
        </w:rPr>
        <w:t>Organisation</w:t>
      </w:r>
      <w:r>
        <w:rPr>
          <w:rFonts w:ascii="Arial" w:hAnsi="Arial" w:cs="Arial"/>
          <w:sz w:val="22"/>
          <w:szCs w:val="22"/>
        </w:rPr>
        <w:t xml:space="preserve">:  </w:t>
      </w:r>
    </w:p>
    <w:p w:rsidR="00DF19AA" w:rsidRDefault="00DF19AA" w14:paraId="5A39BBE3" w14:textId="77777777">
      <w:pPr>
        <w:pBdr>
          <w:top w:val="single" w:color="auto" w:sz="12" w:space="1"/>
          <w:left w:val="single" w:color="auto" w:sz="12" w:space="4"/>
          <w:bottom w:val="single" w:color="auto" w:sz="12" w:space="1"/>
          <w:right w:val="single" w:color="auto" w:sz="12" w:space="4"/>
        </w:pBdr>
        <w:rPr>
          <w:rFonts w:ascii="Arial" w:hAnsi="Arial" w:cs="Arial"/>
          <w:b/>
          <w:sz w:val="22"/>
          <w:szCs w:val="22"/>
        </w:rPr>
      </w:pPr>
    </w:p>
    <w:p w:rsidR="00DF19AA" w:rsidRDefault="00DF19AA" w14:paraId="72D36A03"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The PSG is managed by NBC(P) and comprises of three sub-departments.  A Warrant Officer (1) heads up each; the Recovery Cell (RC), Divisional Support Group (DSG) and Parent Support &amp; Information (PS&amp;I) sub-departments.  Medical Staff and a Manpower Cell complete the setup.</w:t>
      </w:r>
    </w:p>
    <w:p w:rsidR="00DF19AA" w:rsidRDefault="00DF19AA" w14:paraId="41C8F396"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DF19AA" w:rsidRDefault="00DF19AA" w14:paraId="72A3D3EC"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DF19AA" w:rsidRDefault="00DF19AA" w14:paraId="0D0B940D" w14:textId="77777777">
      <w:pPr>
        <w:rPr>
          <w:rFonts w:ascii="Arial" w:hAnsi="Arial" w:cs="Arial"/>
          <w:sz w:val="22"/>
          <w:szCs w:val="22"/>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7"/>
      </w:tblGrid>
      <w:tr w:rsidR="00DF19AA" w14:paraId="72FB40BD" w14:textId="77777777">
        <w:tc>
          <w:tcPr>
            <w:tcW w:w="9747" w:type="dxa"/>
            <w:shd w:val="clear" w:color="auto" w:fill="E6E6E6"/>
          </w:tcPr>
          <w:p w:rsidR="00DF19AA" w:rsidRDefault="00DF19AA" w14:paraId="0E27B00A" w14:textId="77777777">
            <w:pPr>
              <w:rPr>
                <w:rFonts w:ascii="Arial" w:hAnsi="Arial" w:cs="Arial"/>
                <w:b/>
                <w:sz w:val="22"/>
                <w:szCs w:val="22"/>
              </w:rPr>
            </w:pPr>
            <w:r>
              <w:rPr>
                <w:rFonts w:ascii="Arial" w:hAnsi="Arial" w:cs="Arial"/>
                <w:sz w:val="22"/>
                <w:szCs w:val="22"/>
              </w:rPr>
              <w:br w:type="page"/>
            </w:r>
          </w:p>
          <w:p w:rsidR="00DF19AA" w:rsidRDefault="00DF19AA" w14:paraId="19B968D7" w14:textId="77777777">
            <w:pPr>
              <w:rPr>
                <w:rFonts w:ascii="Arial" w:hAnsi="Arial" w:cs="Arial"/>
                <w:b/>
                <w:sz w:val="22"/>
                <w:szCs w:val="22"/>
              </w:rPr>
            </w:pPr>
            <w:r>
              <w:rPr>
                <w:rFonts w:ascii="Arial" w:hAnsi="Arial" w:cs="Arial"/>
                <w:b/>
                <w:sz w:val="22"/>
                <w:szCs w:val="22"/>
              </w:rPr>
              <w:t>PART C – RESPONSIBILITIES</w:t>
            </w:r>
          </w:p>
          <w:p w:rsidR="00DF19AA" w:rsidRDefault="00DF19AA" w14:paraId="60061E4C" w14:textId="77777777">
            <w:pPr>
              <w:rPr>
                <w:rFonts w:ascii="Arial" w:hAnsi="Arial" w:cs="Arial"/>
                <w:sz w:val="22"/>
                <w:szCs w:val="22"/>
              </w:rPr>
            </w:pPr>
          </w:p>
        </w:tc>
      </w:tr>
      <w:tr w:rsidR="00DF19AA" w14:paraId="628D4F59" w14:textId="77777777">
        <w:tc>
          <w:tcPr>
            <w:tcW w:w="9747" w:type="dxa"/>
            <w:shd w:val="clear" w:color="auto" w:fill="auto"/>
          </w:tcPr>
          <w:p w:rsidR="00DF19AA" w:rsidRDefault="00DF19AA" w14:paraId="0E8379C1" w14:textId="77777777">
            <w:pPr>
              <w:rPr>
                <w:rFonts w:ascii="Arial" w:hAnsi="Arial" w:cs="Arial"/>
                <w:b/>
                <w:sz w:val="22"/>
                <w:szCs w:val="22"/>
              </w:rPr>
            </w:pPr>
            <w:r>
              <w:rPr>
                <w:rFonts w:ascii="Arial" w:hAnsi="Arial" w:cs="Arial"/>
                <w:b/>
                <w:sz w:val="22"/>
                <w:szCs w:val="22"/>
              </w:rPr>
              <w:t>Primary Purpose:</w:t>
            </w:r>
          </w:p>
          <w:p w:rsidR="00DF19AA" w:rsidRDefault="00DF19AA" w14:paraId="44EAFD9C" w14:textId="77777777">
            <w:pPr>
              <w:rPr>
                <w:rFonts w:ascii="Arial" w:hAnsi="Arial" w:cs="Arial"/>
                <w:sz w:val="22"/>
                <w:szCs w:val="22"/>
              </w:rPr>
            </w:pPr>
          </w:p>
          <w:p w:rsidR="00DF19AA" w:rsidRDefault="00163EC3" w14:paraId="4D71E798" w14:textId="77777777">
            <w:pPr>
              <w:numPr>
                <w:ilvl w:val="0"/>
                <w:numId w:val="23"/>
              </w:numPr>
              <w:ind w:left="360"/>
              <w:rPr>
                <w:rFonts w:ascii="Arial" w:hAnsi="Arial" w:cs="Arial"/>
                <w:sz w:val="22"/>
                <w:szCs w:val="22"/>
              </w:rPr>
            </w:pPr>
            <w:r>
              <w:rPr>
                <w:rFonts w:ascii="Arial" w:hAnsi="Arial" w:cs="Arial"/>
                <w:sz w:val="22"/>
                <w:szCs w:val="22"/>
              </w:rPr>
              <w:t xml:space="preserve">Working under the Line Management of the PSG </w:t>
            </w:r>
            <w:r w:rsidR="00765EE3">
              <w:rPr>
                <w:rFonts w:ascii="Arial" w:hAnsi="Arial" w:cs="Arial"/>
                <w:sz w:val="22"/>
                <w:szCs w:val="22"/>
              </w:rPr>
              <w:t>TEC</w:t>
            </w:r>
            <w:r>
              <w:rPr>
                <w:rFonts w:ascii="Arial" w:hAnsi="Arial" w:cs="Arial"/>
                <w:sz w:val="22"/>
                <w:szCs w:val="22"/>
              </w:rPr>
              <w:t>/MNGR t</w:t>
            </w:r>
            <w:r w:rsidR="00DF19AA">
              <w:rPr>
                <w:rFonts w:ascii="Arial" w:hAnsi="Arial" w:cs="Arial"/>
                <w:sz w:val="22"/>
                <w:szCs w:val="22"/>
              </w:rPr>
              <w:t>o ensure PSG personnel are gainfully employed, maintaining SQEP where possible, using consideration to individual circumstances.</w:t>
            </w:r>
          </w:p>
          <w:p w:rsidR="00765EE3" w:rsidRDefault="00765EE3" w14:paraId="6F61DBB1" w14:textId="77777777">
            <w:pPr>
              <w:numPr>
                <w:ilvl w:val="0"/>
                <w:numId w:val="23"/>
              </w:numPr>
              <w:ind w:left="360"/>
              <w:rPr>
                <w:rFonts w:ascii="Arial" w:hAnsi="Arial" w:cs="Arial"/>
                <w:sz w:val="22"/>
                <w:szCs w:val="22"/>
              </w:rPr>
            </w:pPr>
            <w:r>
              <w:rPr>
                <w:rFonts w:ascii="Arial" w:hAnsi="Arial" w:cs="Arial"/>
                <w:sz w:val="22"/>
                <w:szCs w:val="22"/>
              </w:rPr>
              <w:t>Ensuring joining/leaving and ILA routines are correctly catalogued using the workforce spreadsheet.</w:t>
            </w:r>
          </w:p>
          <w:p w:rsidR="00765EE3" w:rsidRDefault="00765EE3" w14:paraId="459657AF" w14:textId="77777777">
            <w:pPr>
              <w:numPr>
                <w:ilvl w:val="0"/>
                <w:numId w:val="23"/>
              </w:numPr>
              <w:ind w:left="360"/>
              <w:rPr>
                <w:rFonts w:ascii="Arial" w:hAnsi="Arial" w:cs="Arial"/>
                <w:sz w:val="22"/>
                <w:szCs w:val="22"/>
              </w:rPr>
            </w:pPr>
            <w:r>
              <w:rPr>
                <w:rFonts w:ascii="Arial" w:hAnsi="Arial" w:cs="Arial"/>
                <w:sz w:val="22"/>
                <w:szCs w:val="22"/>
              </w:rPr>
              <w:t>Regularly check on employment deadlines and update where necessary.</w:t>
            </w:r>
          </w:p>
          <w:p w:rsidR="00DF19AA" w:rsidRDefault="00DF19AA" w14:paraId="37C4B6FC" w14:textId="77777777">
            <w:pPr>
              <w:numPr>
                <w:ilvl w:val="0"/>
                <w:numId w:val="23"/>
              </w:numPr>
              <w:ind w:left="360"/>
              <w:rPr>
                <w:rFonts w:ascii="Arial" w:hAnsi="Arial" w:cs="Arial"/>
                <w:sz w:val="22"/>
                <w:szCs w:val="22"/>
              </w:rPr>
            </w:pPr>
            <w:r>
              <w:rPr>
                <w:rFonts w:ascii="Arial" w:hAnsi="Arial" w:cs="Arial"/>
                <w:sz w:val="22"/>
                <w:szCs w:val="22"/>
              </w:rPr>
              <w:t>Re</w:t>
            </w:r>
            <w:r w:rsidR="00765EE3">
              <w:rPr>
                <w:rFonts w:ascii="Arial" w:hAnsi="Arial" w:cs="Arial"/>
                <w:sz w:val="22"/>
                <w:szCs w:val="22"/>
              </w:rPr>
              <w:t xml:space="preserve">quired to assist the TEC manager with </w:t>
            </w:r>
            <w:r>
              <w:rPr>
                <w:rFonts w:ascii="Arial" w:hAnsi="Arial" w:cs="Arial"/>
                <w:sz w:val="22"/>
                <w:szCs w:val="22"/>
              </w:rPr>
              <w:t>trawling and allocating suitable personnel to fulfil job requests for priority tasking.</w:t>
            </w:r>
          </w:p>
          <w:p w:rsidR="00DF19AA" w:rsidRDefault="00DF19AA" w14:paraId="4CA8D68D" w14:textId="77777777">
            <w:pPr>
              <w:numPr>
                <w:ilvl w:val="0"/>
                <w:numId w:val="23"/>
              </w:numPr>
              <w:ind w:left="360"/>
              <w:rPr>
                <w:rFonts w:ascii="Arial" w:hAnsi="Arial" w:cs="Arial"/>
                <w:sz w:val="22"/>
                <w:szCs w:val="22"/>
              </w:rPr>
            </w:pPr>
            <w:r>
              <w:rPr>
                <w:rFonts w:ascii="Arial" w:hAnsi="Arial" w:cs="Arial"/>
                <w:sz w:val="22"/>
                <w:szCs w:val="22"/>
              </w:rPr>
              <w:t>To maintain contact with PSG personnel and review the suitability of employment, monitor any changes to individual circumstances.</w:t>
            </w:r>
          </w:p>
          <w:p w:rsidR="00DF19AA" w:rsidRDefault="00DF19AA" w14:paraId="65F374FC" w14:textId="77777777">
            <w:pPr>
              <w:numPr>
                <w:ilvl w:val="0"/>
                <w:numId w:val="23"/>
              </w:numPr>
              <w:ind w:left="360"/>
              <w:rPr>
                <w:rFonts w:ascii="Arial" w:hAnsi="Arial" w:cs="Arial"/>
                <w:sz w:val="22"/>
                <w:szCs w:val="22"/>
              </w:rPr>
            </w:pPr>
            <w:r>
              <w:rPr>
                <w:rFonts w:ascii="Arial" w:hAnsi="Arial" w:cs="Arial"/>
                <w:sz w:val="22"/>
                <w:szCs w:val="22"/>
              </w:rPr>
              <w:t>To liaise with Line Managers of temporarily employed personnel when required.</w:t>
            </w:r>
          </w:p>
          <w:p w:rsidR="00DF19AA" w:rsidRDefault="00765EE3" w14:paraId="16D46366" w14:textId="77777777">
            <w:pPr>
              <w:numPr>
                <w:ilvl w:val="0"/>
                <w:numId w:val="23"/>
              </w:numPr>
              <w:ind w:left="360"/>
              <w:rPr>
                <w:rFonts w:ascii="Arial" w:hAnsi="Arial" w:cs="Arial"/>
                <w:sz w:val="22"/>
                <w:szCs w:val="22"/>
              </w:rPr>
            </w:pPr>
            <w:r>
              <w:rPr>
                <w:rFonts w:ascii="Arial" w:hAnsi="Arial" w:cs="Arial"/>
                <w:sz w:val="22"/>
                <w:szCs w:val="22"/>
              </w:rPr>
              <w:t>Daily m</w:t>
            </w:r>
            <w:r w:rsidR="00DF19AA">
              <w:rPr>
                <w:rFonts w:ascii="Arial" w:hAnsi="Arial" w:cs="Arial"/>
                <w:sz w:val="22"/>
                <w:szCs w:val="22"/>
              </w:rPr>
              <w:t xml:space="preserve">ustering of PSG Operational Support Team, ensuring all personnel are present and correct. Conducting </w:t>
            </w:r>
            <w:r>
              <w:rPr>
                <w:rFonts w:ascii="Arial" w:hAnsi="Arial" w:cs="Arial"/>
                <w:sz w:val="22"/>
                <w:szCs w:val="22"/>
              </w:rPr>
              <w:t>briefs</w:t>
            </w:r>
            <w:r w:rsidR="00DF19AA">
              <w:rPr>
                <w:rFonts w:ascii="Arial" w:hAnsi="Arial" w:cs="Arial"/>
                <w:sz w:val="22"/>
                <w:szCs w:val="22"/>
              </w:rPr>
              <w:t xml:space="preserve"> on job requests for the upcoming week.</w:t>
            </w:r>
          </w:p>
          <w:p w:rsidR="00DF19AA" w:rsidRDefault="00DF19AA" w14:paraId="098CDC51" w14:textId="77777777">
            <w:pPr>
              <w:numPr>
                <w:ilvl w:val="0"/>
                <w:numId w:val="23"/>
              </w:numPr>
              <w:ind w:left="360"/>
              <w:rPr>
                <w:rFonts w:ascii="Arial" w:hAnsi="Arial" w:cs="Arial"/>
                <w:sz w:val="22"/>
                <w:szCs w:val="22"/>
              </w:rPr>
            </w:pPr>
            <w:r>
              <w:rPr>
                <w:rFonts w:ascii="Arial" w:hAnsi="Arial" w:cs="Arial"/>
                <w:sz w:val="22"/>
                <w:szCs w:val="22"/>
              </w:rPr>
              <w:t>PSG Able Rate roster writer for establishment duties.</w:t>
            </w:r>
          </w:p>
          <w:p w:rsidR="00DF19AA" w:rsidRDefault="00DF19AA" w14:paraId="57E2010A" w14:textId="77777777">
            <w:pPr>
              <w:numPr>
                <w:ilvl w:val="0"/>
                <w:numId w:val="23"/>
              </w:numPr>
              <w:ind w:left="360"/>
              <w:rPr>
                <w:rFonts w:ascii="Arial" w:hAnsi="Arial" w:cs="Arial"/>
                <w:sz w:val="22"/>
                <w:szCs w:val="22"/>
              </w:rPr>
            </w:pPr>
            <w:r>
              <w:rPr>
                <w:rFonts w:ascii="Arial" w:hAnsi="Arial" w:cs="Arial"/>
                <w:sz w:val="22"/>
                <w:szCs w:val="22"/>
              </w:rPr>
              <w:t>Promote adherence and execution of RN Ethos whilst maintaining good order, discipline and the wellbeing of Service personnel in accordance with QRRNs and BR3.</w:t>
            </w:r>
          </w:p>
          <w:p w:rsidR="00DF19AA" w:rsidRDefault="00DF19AA" w14:paraId="637E61A8" w14:textId="77777777">
            <w:pPr>
              <w:numPr>
                <w:ilvl w:val="0"/>
                <w:numId w:val="23"/>
              </w:numPr>
              <w:ind w:left="360"/>
              <w:rPr>
                <w:rFonts w:ascii="Arial" w:hAnsi="Arial" w:cs="Arial"/>
                <w:sz w:val="22"/>
                <w:szCs w:val="22"/>
              </w:rPr>
            </w:pPr>
            <w:r>
              <w:rPr>
                <w:rFonts w:ascii="Arial" w:hAnsi="Arial" w:cs="Arial"/>
                <w:sz w:val="22"/>
                <w:szCs w:val="22"/>
              </w:rPr>
              <w:t>Maintain contact as required, directly or indirectly, with the widely dispersed PSG personnel. Ensuring a comprehensive compilation of employment records.</w:t>
            </w:r>
          </w:p>
          <w:p w:rsidR="00163EC3" w:rsidP="002773E7" w:rsidRDefault="00DF19AA" w14:paraId="597137F7" w14:textId="77777777">
            <w:pPr>
              <w:numPr>
                <w:ilvl w:val="0"/>
                <w:numId w:val="23"/>
              </w:numPr>
              <w:ind w:left="360"/>
              <w:rPr>
                <w:rFonts w:ascii="Arial" w:hAnsi="Arial" w:cs="Arial"/>
                <w:sz w:val="22"/>
                <w:szCs w:val="22"/>
              </w:rPr>
            </w:pPr>
            <w:r w:rsidRPr="00163EC3">
              <w:rPr>
                <w:rFonts w:ascii="Arial" w:hAnsi="Arial" w:cs="Arial"/>
                <w:sz w:val="22"/>
                <w:szCs w:val="22"/>
              </w:rPr>
              <w:t>Deliver information to Service personnel as both Professional and Discipline situations require.</w:t>
            </w:r>
          </w:p>
          <w:p w:rsidR="00163EC3" w:rsidP="002773E7" w:rsidRDefault="00163EC3" w14:paraId="4885775F" w14:textId="77777777">
            <w:pPr>
              <w:numPr>
                <w:ilvl w:val="0"/>
                <w:numId w:val="23"/>
              </w:numPr>
              <w:ind w:left="360"/>
              <w:rPr>
                <w:rFonts w:ascii="Arial" w:hAnsi="Arial" w:cs="Arial"/>
                <w:sz w:val="22"/>
                <w:szCs w:val="22"/>
              </w:rPr>
            </w:pPr>
            <w:r>
              <w:rPr>
                <w:rFonts w:ascii="Arial" w:hAnsi="Arial" w:cs="Arial"/>
                <w:sz w:val="22"/>
                <w:szCs w:val="22"/>
              </w:rPr>
              <w:t>Be conversant with the primary purpose and secondary responsibilities of PSG LH2 ensuring business continuity is maintained in the event of their absence.</w:t>
            </w:r>
          </w:p>
          <w:p w:rsidR="003140D7" w:rsidP="003140D7" w:rsidRDefault="003140D7" w14:paraId="7F3749E7" w14:textId="77777777">
            <w:pPr>
              <w:numPr>
                <w:ilvl w:val="0"/>
                <w:numId w:val="23"/>
              </w:numPr>
              <w:ind w:left="360"/>
              <w:rPr>
                <w:rFonts w:ascii="Arial" w:hAnsi="Arial" w:cs="Arial"/>
                <w:sz w:val="22"/>
                <w:szCs w:val="22"/>
              </w:rPr>
            </w:pPr>
            <w:r>
              <w:rPr>
                <w:rFonts w:ascii="Arial" w:hAnsi="Arial" w:cs="Arial"/>
                <w:sz w:val="22"/>
                <w:szCs w:val="22"/>
              </w:rPr>
              <w:t>To assist the PSG DEPCO with the routine housekeeping of the PSG Sharepoint team site, updating links, ensuring the defence convention of file naming is adhered to.</w:t>
            </w:r>
          </w:p>
          <w:p w:rsidR="00DF19AA" w:rsidRDefault="00DF19AA" w14:paraId="4B94D5A5" w14:textId="77777777">
            <w:pPr>
              <w:rPr>
                <w:rFonts w:ascii="Arial" w:hAnsi="Arial" w:cs="Arial"/>
                <w:sz w:val="22"/>
                <w:szCs w:val="22"/>
              </w:rPr>
            </w:pPr>
          </w:p>
          <w:p w:rsidR="00DF19AA" w:rsidRDefault="00DF19AA" w14:paraId="5836186D" w14:textId="77777777">
            <w:pPr>
              <w:rPr>
                <w:rFonts w:ascii="Arial" w:hAnsi="Arial" w:cs="Arial"/>
                <w:b/>
                <w:sz w:val="22"/>
                <w:szCs w:val="22"/>
              </w:rPr>
            </w:pPr>
            <w:r>
              <w:rPr>
                <w:rFonts w:ascii="Arial" w:hAnsi="Arial" w:cs="Arial"/>
                <w:b/>
                <w:sz w:val="22"/>
                <w:szCs w:val="22"/>
              </w:rPr>
              <w:t>SECONDARY ACTIVITIES AND RESPONSIBILITIES</w:t>
            </w:r>
          </w:p>
          <w:p w:rsidR="00DF19AA" w:rsidRDefault="00DF19AA" w14:paraId="3DEEC669" w14:textId="77777777">
            <w:pPr>
              <w:rPr>
                <w:rFonts w:ascii="Arial" w:hAnsi="Arial" w:cs="Arial"/>
                <w:b/>
                <w:sz w:val="22"/>
                <w:szCs w:val="22"/>
              </w:rPr>
            </w:pPr>
          </w:p>
          <w:p w:rsidR="00DF19AA" w:rsidRDefault="00DF19AA" w14:paraId="53CAF06D" w14:textId="77777777">
            <w:pPr>
              <w:numPr>
                <w:ilvl w:val="0"/>
                <w:numId w:val="24"/>
              </w:numPr>
              <w:ind w:left="360"/>
              <w:rPr>
                <w:rFonts w:ascii="Arial" w:hAnsi="Arial" w:cs="Arial"/>
                <w:sz w:val="22"/>
                <w:szCs w:val="22"/>
              </w:rPr>
            </w:pPr>
            <w:r>
              <w:rPr>
                <w:rFonts w:ascii="Arial" w:hAnsi="Arial" w:cs="Arial"/>
                <w:sz w:val="22"/>
                <w:szCs w:val="22"/>
              </w:rPr>
              <w:t>Assist in the provision of on-job training for newly joined PSG Employees, so that they may effectively fulfil their responsibilities and duties.</w:t>
            </w:r>
          </w:p>
          <w:p w:rsidR="00DF19AA" w:rsidRDefault="00DF19AA" w14:paraId="3656B9AB" w14:textId="77777777">
            <w:pPr>
              <w:rPr>
                <w:rFonts w:ascii="Arial" w:hAnsi="Arial" w:cs="Arial"/>
                <w:sz w:val="22"/>
                <w:szCs w:val="22"/>
              </w:rPr>
            </w:pPr>
          </w:p>
          <w:p w:rsidR="00DF19AA" w:rsidRDefault="00DF19AA" w14:paraId="58015FCB" w14:textId="77777777">
            <w:pPr>
              <w:pStyle w:val="List"/>
              <w:numPr>
                <w:ilvl w:val="0"/>
                <w:numId w:val="24"/>
              </w:numPr>
              <w:ind w:left="360"/>
              <w:rPr>
                <w:rFonts w:ascii="Arial" w:hAnsi="Arial" w:cs="Arial"/>
                <w:i/>
                <w:iCs/>
                <w:color w:val="FF0000"/>
                <w:sz w:val="22"/>
                <w:szCs w:val="22"/>
              </w:rPr>
            </w:pPr>
            <w:r>
              <w:rPr>
                <w:rFonts w:ascii="Arial" w:hAnsi="Arial" w:cs="Arial"/>
                <w:sz w:val="22"/>
                <w:szCs w:val="22"/>
              </w:rPr>
              <w:t xml:space="preserve">Act as the PSG </w:t>
            </w:r>
            <w:r w:rsidR="00765EE3">
              <w:rPr>
                <w:rFonts w:ascii="Arial" w:hAnsi="Arial" w:cs="Arial"/>
                <w:sz w:val="22"/>
                <w:szCs w:val="22"/>
              </w:rPr>
              <w:t>TEC</w:t>
            </w:r>
            <w:r>
              <w:rPr>
                <w:rFonts w:ascii="Arial" w:hAnsi="Arial" w:cs="Arial"/>
                <w:sz w:val="22"/>
                <w:szCs w:val="22"/>
              </w:rPr>
              <w:t xml:space="preserve">MNGR in the absence of </w:t>
            </w:r>
            <w:r w:rsidR="00765EE3">
              <w:rPr>
                <w:rFonts w:ascii="Arial" w:hAnsi="Arial" w:cs="Arial"/>
                <w:sz w:val="22"/>
                <w:szCs w:val="22"/>
              </w:rPr>
              <w:t>CPO/</w:t>
            </w:r>
            <w:r>
              <w:rPr>
                <w:rFonts w:ascii="Arial" w:hAnsi="Arial" w:cs="Arial"/>
                <w:sz w:val="22"/>
                <w:szCs w:val="22"/>
              </w:rPr>
              <w:t xml:space="preserve">PO PSG </w:t>
            </w:r>
            <w:r w:rsidR="00765EE3">
              <w:rPr>
                <w:rFonts w:ascii="Arial" w:hAnsi="Arial" w:cs="Arial"/>
                <w:sz w:val="22"/>
                <w:szCs w:val="22"/>
              </w:rPr>
              <w:t>TEC</w:t>
            </w:r>
            <w:r>
              <w:rPr>
                <w:rFonts w:ascii="Arial" w:hAnsi="Arial" w:cs="Arial"/>
                <w:sz w:val="22"/>
                <w:szCs w:val="22"/>
              </w:rPr>
              <w:t>MNGR.</w:t>
            </w:r>
          </w:p>
          <w:p w:rsidR="00DF19AA" w:rsidRDefault="00DF19AA" w14:paraId="7D6E7DDA" w14:textId="77777777">
            <w:pPr>
              <w:pStyle w:val="Heading1"/>
              <w:tabs>
                <w:tab w:val="left" w:pos="540"/>
                <w:tab w:val="left" w:pos="1080"/>
              </w:tabs>
              <w:ind w:right="-25"/>
              <w:rPr>
                <w:sz w:val="22"/>
                <w:szCs w:val="22"/>
              </w:rPr>
            </w:pPr>
            <w:r>
              <w:rPr>
                <w:sz w:val="22"/>
                <w:szCs w:val="22"/>
              </w:rPr>
              <w:t>ACCOUNTABILITY</w:t>
            </w:r>
          </w:p>
          <w:p w:rsidR="00DF19AA" w:rsidRDefault="003140D7" w14:paraId="23FF4777" w14:textId="77777777">
            <w:pPr>
              <w:pStyle w:val="Heading1"/>
              <w:tabs>
                <w:tab w:val="left" w:pos="540"/>
                <w:tab w:val="left" w:pos="1080"/>
              </w:tabs>
              <w:ind w:right="-25"/>
              <w:rPr>
                <w:b w:val="0"/>
                <w:sz w:val="22"/>
                <w:szCs w:val="22"/>
              </w:rPr>
            </w:pPr>
            <w:r>
              <w:rPr>
                <w:b w:val="0"/>
                <w:sz w:val="22"/>
                <w:szCs w:val="22"/>
              </w:rPr>
              <w:t>The</w:t>
            </w:r>
            <w:r w:rsidR="00DF19AA">
              <w:rPr>
                <w:b w:val="0"/>
                <w:sz w:val="22"/>
                <w:szCs w:val="22"/>
              </w:rPr>
              <w:t xml:space="preserve"> PSG LH</w:t>
            </w:r>
            <w:r w:rsidR="00163EC3">
              <w:rPr>
                <w:b w:val="0"/>
                <w:sz w:val="22"/>
                <w:szCs w:val="22"/>
              </w:rPr>
              <w:t>1</w:t>
            </w:r>
            <w:r w:rsidR="00DF19AA">
              <w:rPr>
                <w:b w:val="0"/>
                <w:sz w:val="22"/>
                <w:szCs w:val="22"/>
              </w:rPr>
              <w:t xml:space="preserve"> is accountable to the </w:t>
            </w:r>
            <w:r w:rsidR="00163EC3">
              <w:rPr>
                <w:b w:val="0"/>
                <w:sz w:val="22"/>
                <w:szCs w:val="22"/>
              </w:rPr>
              <w:t xml:space="preserve">PSG </w:t>
            </w:r>
            <w:r w:rsidR="00765EE3">
              <w:rPr>
                <w:b w:val="0"/>
                <w:sz w:val="22"/>
                <w:szCs w:val="22"/>
              </w:rPr>
              <w:t>EWO</w:t>
            </w:r>
            <w:r w:rsidR="00163EC3">
              <w:rPr>
                <w:b w:val="0"/>
                <w:sz w:val="22"/>
                <w:szCs w:val="22"/>
              </w:rPr>
              <w:t xml:space="preserve"> and </w:t>
            </w:r>
            <w:r w:rsidR="00DF19AA">
              <w:rPr>
                <w:b w:val="0"/>
                <w:sz w:val="22"/>
                <w:szCs w:val="22"/>
              </w:rPr>
              <w:t xml:space="preserve">PSG DEPCO. </w:t>
            </w:r>
          </w:p>
          <w:p w:rsidR="00DF19AA" w:rsidRDefault="00DF19AA" w14:paraId="4FEF45AF" w14:textId="77777777">
            <w:pPr>
              <w:pStyle w:val="Heading1"/>
              <w:tabs>
                <w:tab w:val="left" w:pos="540"/>
                <w:tab w:val="left" w:pos="1080"/>
              </w:tabs>
              <w:ind w:right="-25"/>
              <w:rPr>
                <w:sz w:val="22"/>
                <w:szCs w:val="22"/>
              </w:rPr>
            </w:pPr>
            <w:r>
              <w:rPr>
                <w:sz w:val="22"/>
                <w:szCs w:val="22"/>
              </w:rPr>
              <w:t>AUTHORITY</w:t>
            </w:r>
          </w:p>
          <w:p w:rsidR="00DF19AA" w:rsidRDefault="00DF19AA" w14:paraId="478EA502" w14:textId="77777777">
            <w:pPr>
              <w:pStyle w:val="Heading1"/>
              <w:tabs>
                <w:tab w:val="left" w:pos="540"/>
                <w:tab w:val="left" w:pos="1080"/>
              </w:tabs>
              <w:ind w:right="-25"/>
              <w:rPr>
                <w:sz w:val="22"/>
                <w:szCs w:val="22"/>
              </w:rPr>
            </w:pPr>
            <w:r>
              <w:rPr>
                <w:sz w:val="22"/>
                <w:szCs w:val="22"/>
              </w:rPr>
              <w:t>PSG LH is:</w:t>
            </w:r>
          </w:p>
          <w:p w:rsidR="00DF19AA" w:rsidRDefault="00DF19AA" w14:paraId="45FB0818" w14:textId="77777777"/>
          <w:p w:rsidR="00DF19AA" w:rsidRDefault="00DF19AA" w14:paraId="73C727A8" w14:textId="77777777">
            <w:pPr>
              <w:numPr>
                <w:ilvl w:val="0"/>
                <w:numId w:val="27"/>
              </w:numPr>
              <w:rPr>
                <w:rFonts w:ascii="Arial" w:hAnsi="Arial" w:cs="Arial"/>
                <w:sz w:val="22"/>
                <w:szCs w:val="22"/>
              </w:rPr>
            </w:pPr>
            <w:r>
              <w:rPr>
                <w:rFonts w:ascii="Arial" w:hAnsi="Arial" w:cs="Arial"/>
                <w:sz w:val="22"/>
                <w:szCs w:val="22"/>
              </w:rPr>
              <w:t>Authorised to liaise directly with Employers and external Departments relating to all employment issues.</w:t>
            </w:r>
          </w:p>
          <w:p w:rsidR="00DF19AA" w:rsidRDefault="00DF19AA" w14:paraId="53737598" w14:textId="77777777">
            <w:pPr>
              <w:pStyle w:val="Heading1"/>
              <w:tabs>
                <w:tab w:val="left" w:pos="540"/>
                <w:tab w:val="left" w:pos="1080"/>
              </w:tabs>
              <w:ind w:right="-25"/>
              <w:rPr>
                <w:sz w:val="22"/>
                <w:szCs w:val="22"/>
              </w:rPr>
            </w:pPr>
            <w:r>
              <w:rPr>
                <w:sz w:val="22"/>
                <w:szCs w:val="22"/>
              </w:rPr>
              <w:t>EQUALITY AND DIVERSITY</w:t>
            </w:r>
          </w:p>
          <w:p w:rsidR="00DF19AA" w:rsidRDefault="00DF19AA" w14:paraId="049F31CB" w14:textId="77777777">
            <w:pPr>
              <w:pStyle w:val="List"/>
              <w:ind w:left="0" w:firstLine="0"/>
            </w:pPr>
          </w:p>
          <w:p w:rsidR="00DF19AA" w:rsidRDefault="00DF19AA" w14:paraId="5E1A7314" w14:textId="77777777">
            <w:pPr>
              <w:pStyle w:val="List"/>
              <w:ind w:left="0" w:firstLine="0"/>
              <w:rPr>
                <w:rFonts w:ascii="Arial" w:hAnsi="Arial" w:cs="Arial"/>
                <w:sz w:val="22"/>
                <w:szCs w:val="22"/>
              </w:rPr>
            </w:pPr>
            <w:r>
              <w:rPr>
                <w:rFonts w:ascii="Arial" w:hAnsi="Arial" w:cs="Arial"/>
                <w:sz w:val="22"/>
                <w:szCs w:val="22"/>
              </w:rPr>
              <w:t xml:space="preserve">Responsible for </w:t>
            </w:r>
            <w:r w:rsidR="006A2E36">
              <w:rPr>
                <w:rFonts w:ascii="Arial" w:hAnsi="Arial" w:cs="Arial"/>
                <w:sz w:val="22"/>
                <w:szCs w:val="22"/>
              </w:rPr>
              <w:t>ensuring</w:t>
            </w:r>
            <w:r>
              <w:rPr>
                <w:rFonts w:ascii="Arial" w:hAnsi="Arial" w:cs="Arial"/>
                <w:sz w:val="22"/>
                <w:szCs w:val="22"/>
              </w:rPr>
              <w:t xml:space="preserve"> Equality and Diversity policies are maintained by all PSG assigned and landed personnel. Post Holder’s responsibility to ensure that the working environment is free from harassment and that the dignity of others is respected. Line Manager is to ensure that his/her own conduct or behaviour does not cause offence and will actively discourage colleagues from harassing others. </w:t>
            </w:r>
          </w:p>
          <w:p w:rsidR="00DF19AA" w:rsidRDefault="00DF19AA" w14:paraId="53128261" w14:textId="77777777">
            <w:pPr>
              <w:tabs>
                <w:tab w:val="left" w:pos="540"/>
                <w:tab w:val="left" w:pos="1080"/>
              </w:tabs>
              <w:ind w:right="-25"/>
              <w:rPr>
                <w:rFonts w:ascii="Arial" w:hAnsi="Arial" w:cs="Arial"/>
                <w:sz w:val="22"/>
                <w:szCs w:val="22"/>
              </w:rPr>
            </w:pPr>
          </w:p>
        </w:tc>
      </w:tr>
    </w:tbl>
    <w:p w:rsidR="00DF19AA" w:rsidRDefault="00DF19AA" w14:paraId="62486C05" w14:textId="77777777">
      <w:pPr>
        <w:ind w:left="360"/>
        <w:rPr>
          <w:rFonts w:ascii="Arial" w:hAnsi="Arial" w:cs="Arial"/>
          <w:sz w:val="22"/>
          <w:szCs w:val="22"/>
        </w:rPr>
      </w:pPr>
    </w:p>
    <w:p w:rsidR="00DF19AA" w:rsidRDefault="00DF19AA" w14:paraId="4101652C" w14:textId="77777777">
      <w:pPr>
        <w:ind w:left="360"/>
        <w:rPr>
          <w:rFonts w:ascii="Arial" w:hAnsi="Arial" w:cs="Arial"/>
          <w:sz w:val="22"/>
          <w:szCs w:val="22"/>
        </w:rPr>
      </w:pPr>
    </w:p>
    <w:p w:rsidR="00DF19AA" w:rsidRDefault="00DF19AA" w14:paraId="4B99056E" w14:textId="77777777">
      <w:pPr>
        <w:ind w:left="360"/>
        <w:rPr>
          <w:rFonts w:ascii="Arial" w:hAnsi="Arial" w:cs="Arial"/>
          <w:sz w:val="22"/>
          <w:szCs w:val="22"/>
        </w:rPr>
      </w:pPr>
    </w:p>
    <w:p w:rsidR="00DF19AA" w:rsidRDefault="00DF19AA" w14:paraId="728D9A03" w14:textId="77777777">
      <w:pPr>
        <w:pBdr>
          <w:top w:val="single" w:color="auto" w:sz="4" w:space="1"/>
          <w:left w:val="single" w:color="auto" w:sz="4" w:space="4"/>
          <w:bottom w:val="single" w:color="auto" w:sz="4" w:space="1"/>
          <w:right w:val="single" w:color="auto" w:sz="4" w:space="4"/>
        </w:pBdr>
        <w:shd w:val="clear" w:color="auto" w:fill="CCCCCC"/>
        <w:rPr>
          <w:rFonts w:ascii="Arial" w:hAnsi="Arial" w:cs="Arial"/>
          <w:b/>
          <w:sz w:val="22"/>
          <w:szCs w:val="22"/>
        </w:rPr>
      </w:pPr>
      <w:r>
        <w:rPr>
          <w:rFonts w:ascii="Arial" w:hAnsi="Arial" w:cs="Arial"/>
          <w:b/>
          <w:sz w:val="22"/>
          <w:szCs w:val="22"/>
        </w:rPr>
        <w:t xml:space="preserve">PART </w:t>
      </w:r>
      <w:r>
        <w:rPr>
          <w:rFonts w:ascii="Arial" w:hAnsi="Arial" w:cs="Arial"/>
          <w:b/>
          <w:smallCaps/>
          <w:sz w:val="22"/>
          <w:szCs w:val="22"/>
        </w:rPr>
        <w:t>D — Accomplishment Skills &amp; Knowledge Profile</w:t>
      </w:r>
    </w:p>
    <w:p w:rsidR="00DF19AA" w:rsidRDefault="00DF19AA" w14:paraId="37B6C8C3" w14:textId="77777777">
      <w:pPr>
        <w:pBdr>
          <w:top w:val="single" w:color="auto" w:sz="12" w:space="1"/>
          <w:left w:val="single" w:color="auto" w:sz="12" w:space="4"/>
          <w:bottom w:val="single" w:color="auto" w:sz="12" w:space="1"/>
          <w:right w:val="single" w:color="auto" w:sz="12" w:space="4"/>
        </w:pBdr>
        <w:rPr>
          <w:rFonts w:ascii="Arial" w:hAnsi="Arial" w:cs="Arial"/>
          <w:b/>
          <w:sz w:val="22"/>
          <w:szCs w:val="22"/>
        </w:rPr>
      </w:pPr>
      <w:r>
        <w:rPr>
          <w:rFonts w:ascii="Arial" w:hAnsi="Arial" w:cs="Arial"/>
          <w:b/>
          <w:sz w:val="22"/>
          <w:szCs w:val="22"/>
        </w:rPr>
        <w:t>Competences required:</w:t>
      </w:r>
    </w:p>
    <w:p w:rsidR="00DF19AA" w:rsidRDefault="00DF19AA" w14:paraId="1299C43A" w14:textId="77777777">
      <w:pPr>
        <w:pBdr>
          <w:top w:val="single" w:color="auto" w:sz="12" w:space="1"/>
          <w:left w:val="single" w:color="auto" w:sz="12" w:space="4"/>
          <w:bottom w:val="single" w:color="auto" w:sz="12" w:space="1"/>
          <w:right w:val="single" w:color="auto" w:sz="12" w:space="4"/>
        </w:pBdr>
        <w:rPr>
          <w:rFonts w:ascii="Arial" w:hAnsi="Arial" w:cs="Arial"/>
          <w:b/>
          <w:sz w:val="22"/>
          <w:szCs w:val="22"/>
        </w:rPr>
      </w:pPr>
    </w:p>
    <w:p w:rsidR="00DF19AA" w:rsidRDefault="00DF19AA" w14:paraId="1B9A2713"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b/>
          <w:i/>
          <w:sz w:val="22"/>
          <w:szCs w:val="22"/>
        </w:rPr>
        <w:t>Essential:</w:t>
      </w:r>
      <w:r>
        <w:rPr>
          <w:rFonts w:ascii="Arial" w:hAnsi="Arial" w:cs="Arial"/>
          <w:sz w:val="22"/>
          <w:szCs w:val="22"/>
        </w:rPr>
        <w:t xml:space="preserve">  Substantive LH.</w:t>
      </w:r>
    </w:p>
    <w:p w:rsidR="00DF19AA" w:rsidRDefault="00DF19AA" w14:paraId="4DDBEF00"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DF19AA" w:rsidRDefault="00DF19AA" w14:paraId="369109A0"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b/>
          <w:i/>
          <w:sz w:val="22"/>
          <w:szCs w:val="22"/>
        </w:rPr>
        <w:t>D</w:t>
      </w:r>
      <w:bookmarkStart w:name="_Hlk492816818" w:id="0"/>
      <w:r>
        <w:rPr>
          <w:rFonts w:ascii="Arial" w:hAnsi="Arial" w:cs="Arial"/>
          <w:b/>
          <w:i/>
          <w:sz w:val="22"/>
          <w:szCs w:val="22"/>
        </w:rPr>
        <w:t>esirable: Mental Health First aider</w:t>
      </w:r>
    </w:p>
    <w:bookmarkEnd w:id="0"/>
    <w:p w:rsidR="00DF19AA" w:rsidRDefault="00DF19AA" w14:paraId="3461D779"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DF19AA" w:rsidRDefault="00DF19AA" w14:paraId="3D19AB1C" w14:textId="77777777">
      <w:pPr>
        <w:pBdr>
          <w:top w:val="single" w:color="auto" w:sz="12" w:space="1"/>
          <w:left w:val="single" w:color="auto" w:sz="12" w:space="4"/>
          <w:bottom w:val="single" w:color="auto" w:sz="12" w:space="1"/>
          <w:right w:val="single" w:color="auto" w:sz="12" w:space="4"/>
        </w:pBdr>
        <w:rPr>
          <w:rFonts w:ascii="Arial" w:hAnsi="Arial" w:cs="Arial"/>
          <w:b/>
          <w:sz w:val="22"/>
          <w:szCs w:val="22"/>
        </w:rPr>
      </w:pPr>
      <w:r>
        <w:rPr>
          <w:rFonts w:ascii="Arial" w:hAnsi="Arial" w:cs="Arial"/>
          <w:b/>
          <w:sz w:val="22"/>
          <w:szCs w:val="22"/>
        </w:rPr>
        <w:t>Learning &amp; Development:</w:t>
      </w:r>
    </w:p>
    <w:p w:rsidR="00DF19AA" w:rsidRDefault="00DF19AA" w14:paraId="3CF2D8B6" w14:textId="77777777">
      <w:pPr>
        <w:pBdr>
          <w:top w:val="single" w:color="auto" w:sz="12" w:space="1"/>
          <w:left w:val="single" w:color="auto" w:sz="12" w:space="4"/>
          <w:bottom w:val="single" w:color="auto" w:sz="12" w:space="1"/>
          <w:right w:val="single" w:color="auto" w:sz="12" w:space="4"/>
        </w:pBdr>
        <w:rPr>
          <w:rFonts w:ascii="Arial" w:hAnsi="Arial" w:cs="Arial"/>
          <w:i/>
          <w:sz w:val="22"/>
          <w:szCs w:val="22"/>
        </w:rPr>
      </w:pPr>
    </w:p>
    <w:p w:rsidR="00DF19AA" w:rsidRDefault="00DF19AA" w14:paraId="4BF4E815"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i/>
          <w:sz w:val="22"/>
          <w:szCs w:val="22"/>
        </w:rPr>
        <w:t>Post Joining</w:t>
      </w:r>
      <w:r>
        <w:rPr>
          <w:rFonts w:ascii="Arial" w:hAnsi="Arial" w:cs="Arial"/>
          <w:sz w:val="22"/>
          <w:szCs w:val="22"/>
        </w:rPr>
        <w:t xml:space="preserve">:  </w:t>
      </w:r>
      <w:bookmarkStart w:name="_Hlk492817099" w:id="1"/>
    </w:p>
    <w:p w:rsidR="00DF19AA" w:rsidRDefault="00DF19AA" w14:paraId="0FB78278"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DF19AA" w:rsidRDefault="00DF19AA" w14:paraId="05282749"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Fire Awareness (e-learning, annual)</w:t>
      </w:r>
    </w:p>
    <w:p w:rsidR="00DF19AA" w:rsidRDefault="00DF19AA" w14:paraId="00F23428"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Security Threat Brief (e-learning, annual)</w:t>
      </w:r>
    </w:p>
    <w:p w:rsidR="00DF19AA" w:rsidRDefault="00DF19AA" w14:paraId="4CB5764B"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Defence Information Management Passport (e-learning, 3 years)</w:t>
      </w:r>
    </w:p>
    <w:p w:rsidR="00DF19AA" w:rsidRDefault="00DF19AA" w14:paraId="6F212E89"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Equality and Diversity Essentials (e-learning, 3 years)</w:t>
      </w:r>
    </w:p>
    <w:p w:rsidR="00DF19AA" w:rsidRDefault="00DF19AA" w14:paraId="2114A267"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Unconscious Bias (e-learning, 3 years)</w:t>
      </w:r>
    </w:p>
    <w:p w:rsidR="00DF19AA" w:rsidRDefault="00DF19AA" w14:paraId="70B797D8"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Display Screen Equipment Training (e-learning, 2 years)</w:t>
      </w:r>
    </w:p>
    <w:p w:rsidR="00DF19AA" w:rsidRDefault="00DF19AA" w14:paraId="1FC39945"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DF19AA" w:rsidRDefault="00DF19AA" w14:paraId="70EC4F1E"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Any competencies not held as opportunity arises.</w:t>
      </w:r>
      <w:bookmarkEnd w:id="1"/>
      <w:r>
        <w:rPr>
          <w:rFonts w:ascii="Arial" w:hAnsi="Arial" w:cs="Arial"/>
          <w:sz w:val="22"/>
          <w:szCs w:val="22"/>
        </w:rPr>
        <w:t xml:space="preserve"> PCD is strongly encouraged and supported.</w:t>
      </w:r>
    </w:p>
    <w:p w:rsidR="00DF19AA" w:rsidRDefault="00DF19AA" w14:paraId="0562CB0E" w14:textId="77777777">
      <w:pPr>
        <w:rPr>
          <w:rFonts w:ascii="Arial" w:hAnsi="Arial" w:cs="Arial"/>
          <w:sz w:val="22"/>
          <w:szCs w:val="22"/>
        </w:rPr>
      </w:pPr>
    </w:p>
    <w:p w:rsidR="00DF19AA" w:rsidRDefault="00DF19AA" w14:paraId="455C14FD" w14:textId="77777777">
      <w:pPr>
        <w:pStyle w:val="Heading3"/>
        <w:pBdr>
          <w:top w:val="single" w:color="auto" w:sz="12" w:space="1"/>
          <w:left w:val="single" w:color="auto" w:sz="12" w:space="4"/>
          <w:bottom w:val="single" w:color="auto" w:sz="12" w:space="1"/>
          <w:right w:val="single" w:color="auto" w:sz="12" w:space="4"/>
        </w:pBdr>
        <w:shd w:val="clear" w:color="auto" w:fill="C0C0C0"/>
        <w:rPr>
          <w:rFonts w:cs="Arial"/>
          <w:sz w:val="22"/>
          <w:szCs w:val="22"/>
        </w:rPr>
      </w:pPr>
      <w:r>
        <w:rPr>
          <w:rFonts w:cs="Arial"/>
          <w:sz w:val="22"/>
          <w:szCs w:val="22"/>
        </w:rPr>
        <w:t>PART E — ADDITIONAL REQUIREMENTS</w:t>
      </w:r>
    </w:p>
    <w:tbl>
      <w:tblPr>
        <w:tblW w:w="9828" w:type="dxa"/>
        <w:tblBorders>
          <w:top w:val="single" w:color="auto" w:sz="18" w:space="0"/>
          <w:left w:val="single" w:color="auto" w:sz="18" w:space="0"/>
          <w:bottom w:val="single" w:color="auto" w:sz="18" w:space="0"/>
          <w:right w:val="single" w:color="auto" w:sz="18" w:space="0"/>
        </w:tblBorders>
        <w:tblLayout w:type="fixed"/>
        <w:tblLook w:val="0000" w:firstRow="0" w:lastRow="0" w:firstColumn="0" w:lastColumn="0" w:noHBand="0" w:noVBand="0"/>
      </w:tblPr>
      <w:tblGrid>
        <w:gridCol w:w="9828"/>
      </w:tblGrid>
      <w:tr w:rsidR="00DF19AA" w14:paraId="00659232" w14:textId="77777777">
        <w:tc>
          <w:tcPr>
            <w:tcW w:w="9828" w:type="dxa"/>
            <w:tcBorders>
              <w:top w:val="single" w:color="auto" w:sz="18" w:space="0"/>
              <w:bottom w:val="nil"/>
            </w:tcBorders>
          </w:tcPr>
          <w:p w:rsidR="00DF19AA" w:rsidRDefault="00DF19AA" w14:paraId="7868C664" w14:textId="77777777">
            <w:pPr>
              <w:tabs>
                <w:tab w:val="left" w:pos="1710"/>
              </w:tabs>
              <w:spacing w:before="60" w:after="60"/>
              <w:ind w:left="1354" w:right="288" w:hanging="1354"/>
              <w:rPr>
                <w:rFonts w:ascii="Arial" w:hAnsi="Arial" w:cs="Arial"/>
                <w:b/>
                <w:sz w:val="22"/>
                <w:szCs w:val="22"/>
              </w:rPr>
            </w:pPr>
            <w:r>
              <w:rPr>
                <w:rFonts w:ascii="Arial" w:hAnsi="Arial" w:cs="Arial"/>
                <w:b/>
                <w:sz w:val="22"/>
                <w:szCs w:val="22"/>
              </w:rPr>
              <w:t>Health &amp; Safety:</w:t>
            </w:r>
          </w:p>
        </w:tc>
      </w:tr>
      <w:tr w:rsidR="00DF19AA" w14:paraId="329DC214" w14:textId="77777777">
        <w:trPr>
          <w:cantSplit/>
        </w:trPr>
        <w:tc>
          <w:tcPr>
            <w:tcW w:w="9828" w:type="dxa"/>
            <w:tcBorders>
              <w:top w:val="nil"/>
              <w:bottom w:val="single" w:color="auto" w:sz="4" w:space="0"/>
            </w:tcBorders>
          </w:tcPr>
          <w:p w:rsidR="00DF19AA" w:rsidRDefault="00DF19AA" w14:paraId="5D47CB95" w14:textId="77777777">
            <w:pPr>
              <w:spacing w:after="60"/>
              <w:ind w:right="288"/>
              <w:rPr>
                <w:rFonts w:ascii="Arial" w:hAnsi="Arial" w:cs="Arial"/>
                <w:iCs/>
                <w:sz w:val="22"/>
                <w:szCs w:val="22"/>
              </w:rPr>
            </w:pPr>
            <w:r>
              <w:rPr>
                <w:rFonts w:ascii="Arial" w:hAnsi="Arial" w:cs="Arial"/>
                <w:iCs/>
                <w:sz w:val="22"/>
                <w:szCs w:val="22"/>
              </w:rPr>
              <w:t>Post holder must be fully acquainted with the Establishment’s Health &amp; Safety and Environmental Protection Regulations and procedures at Her Majesty’s Naval Base Portsmouth and complete all mandatory training.</w:t>
            </w:r>
          </w:p>
        </w:tc>
      </w:tr>
      <w:tr w:rsidR="00DF19AA" w14:paraId="30FFB728" w14:textId="77777777">
        <w:trPr>
          <w:cantSplit/>
        </w:trPr>
        <w:tc>
          <w:tcPr>
            <w:tcW w:w="9828" w:type="dxa"/>
            <w:tcBorders>
              <w:top w:val="single" w:color="auto" w:sz="4" w:space="0"/>
              <w:bottom w:val="nil"/>
            </w:tcBorders>
          </w:tcPr>
          <w:p w:rsidR="00DF19AA" w:rsidRDefault="00DF19AA" w14:paraId="0CCBED76" w14:textId="77777777">
            <w:pPr>
              <w:pStyle w:val="Heading4"/>
              <w:rPr>
                <w:rFonts w:cs="Arial"/>
                <w:sz w:val="22"/>
                <w:szCs w:val="22"/>
              </w:rPr>
            </w:pPr>
            <w:r>
              <w:rPr>
                <w:rFonts w:cs="Arial"/>
                <w:sz w:val="22"/>
                <w:szCs w:val="22"/>
              </w:rPr>
              <w:t>Equal Opportunities &amp; Diversity</w:t>
            </w:r>
          </w:p>
        </w:tc>
      </w:tr>
      <w:tr w:rsidR="00DF19AA" w14:paraId="7DF9D97F" w14:textId="77777777">
        <w:trPr>
          <w:cantSplit/>
        </w:trPr>
        <w:tc>
          <w:tcPr>
            <w:tcW w:w="9828" w:type="dxa"/>
            <w:tcBorders>
              <w:top w:val="nil"/>
              <w:bottom w:val="single" w:color="auto" w:sz="4" w:space="0"/>
            </w:tcBorders>
          </w:tcPr>
          <w:p w:rsidR="00DF19AA" w:rsidRDefault="00DF19AA" w14:paraId="14D28952" w14:textId="77777777">
            <w:pPr>
              <w:spacing w:after="60"/>
              <w:ind w:right="288"/>
              <w:rPr>
                <w:rFonts w:ascii="Arial" w:hAnsi="Arial" w:cs="Arial"/>
                <w:iCs/>
                <w:sz w:val="22"/>
                <w:szCs w:val="22"/>
              </w:rPr>
            </w:pPr>
            <w:r>
              <w:rPr>
                <w:rFonts w:ascii="Arial" w:hAnsi="Arial" w:cs="Arial"/>
                <w:iCs/>
                <w:sz w:val="22"/>
                <w:szCs w:val="22"/>
              </w:rPr>
              <w:t>Post holder must adhere to the RN D&amp;I policy and complete all mandatory training.</w:t>
            </w:r>
          </w:p>
        </w:tc>
      </w:tr>
      <w:tr w:rsidR="00DF19AA" w14:paraId="172E2C77" w14:textId="77777777">
        <w:trPr>
          <w:cantSplit/>
        </w:trPr>
        <w:tc>
          <w:tcPr>
            <w:tcW w:w="9828" w:type="dxa"/>
            <w:tcBorders>
              <w:top w:val="single" w:color="auto" w:sz="4" w:space="0"/>
              <w:bottom w:val="nil"/>
            </w:tcBorders>
          </w:tcPr>
          <w:p w:rsidR="00DF19AA" w:rsidRDefault="00DF19AA" w14:paraId="37A97A9C" w14:textId="77777777">
            <w:pPr>
              <w:pStyle w:val="Heading5"/>
              <w:rPr>
                <w:rFonts w:cs="Arial"/>
                <w:i w:val="0"/>
                <w:sz w:val="22"/>
                <w:szCs w:val="22"/>
              </w:rPr>
            </w:pPr>
            <w:r>
              <w:rPr>
                <w:rFonts w:cs="Arial"/>
                <w:i w:val="0"/>
                <w:sz w:val="22"/>
                <w:szCs w:val="22"/>
              </w:rPr>
              <w:t>Learning &amp; Development</w:t>
            </w:r>
          </w:p>
        </w:tc>
      </w:tr>
      <w:tr w:rsidR="00DF19AA" w14:paraId="10857B17" w14:textId="77777777">
        <w:trPr>
          <w:cantSplit/>
        </w:trPr>
        <w:tc>
          <w:tcPr>
            <w:tcW w:w="9828" w:type="dxa"/>
            <w:tcBorders>
              <w:top w:val="nil"/>
              <w:bottom w:val="single" w:color="auto" w:sz="18" w:space="0"/>
            </w:tcBorders>
          </w:tcPr>
          <w:p w:rsidR="00DF19AA" w:rsidRDefault="00DF19AA" w14:paraId="043E1E0B" w14:textId="77777777">
            <w:pPr>
              <w:rPr>
                <w:rFonts w:ascii="Arial" w:hAnsi="Arial" w:cs="Arial"/>
                <w:iCs/>
                <w:sz w:val="22"/>
                <w:szCs w:val="22"/>
              </w:rPr>
            </w:pPr>
            <w:r>
              <w:rPr>
                <w:rFonts w:ascii="Arial" w:hAnsi="Arial" w:cs="Arial"/>
                <w:sz w:val="22"/>
                <w:szCs w:val="22"/>
              </w:rPr>
              <w:t>Line manager and post holder are both responsible for ensuring the post incumbent’s training needs are identified and agreed within their Personal Training and Development Plan and reviewed at 6 monthly intervals, or more frequently, if subject to flexible resourcing requirements.</w:t>
            </w:r>
          </w:p>
        </w:tc>
      </w:tr>
    </w:tbl>
    <w:p w:rsidR="00DF19AA" w:rsidRDefault="00DF19AA" w14:paraId="386D1849" w14:textId="77777777">
      <w:pPr>
        <w:pStyle w:val="Heading3"/>
        <w:pBdr>
          <w:top w:val="single" w:color="auto" w:sz="12" w:space="1"/>
          <w:left w:val="single" w:color="auto" w:sz="12" w:space="4"/>
          <w:bottom w:val="single" w:color="auto" w:sz="12" w:space="1"/>
          <w:right w:val="single" w:color="auto" w:sz="12" w:space="2"/>
        </w:pBdr>
        <w:shd w:val="clear" w:color="auto" w:fill="C0C0C0"/>
        <w:rPr>
          <w:rFonts w:cs="Arial"/>
          <w:sz w:val="22"/>
          <w:szCs w:val="22"/>
        </w:rPr>
      </w:pPr>
      <w:r>
        <w:rPr>
          <w:rFonts w:cs="Arial"/>
          <w:sz w:val="22"/>
          <w:szCs w:val="22"/>
        </w:rPr>
        <w:t>PART F — SIGNATURES</w:t>
      </w:r>
    </w:p>
    <w:tbl>
      <w:tblPr>
        <w:tblW w:w="0" w:type="auto"/>
        <w:tblBorders>
          <w:top w:val="single" w:color="auto" w:sz="18" w:space="0"/>
          <w:left w:val="single" w:color="auto" w:sz="18" w:space="0"/>
          <w:bottom w:val="single" w:color="auto" w:sz="18" w:space="0"/>
          <w:right w:val="single" w:color="auto" w:sz="18" w:space="0"/>
        </w:tblBorders>
        <w:tblLayout w:type="fixed"/>
        <w:tblLook w:val="0000" w:firstRow="0" w:lastRow="0" w:firstColumn="0" w:lastColumn="0" w:noHBand="0" w:noVBand="0"/>
      </w:tblPr>
      <w:tblGrid>
        <w:gridCol w:w="2178"/>
        <w:gridCol w:w="57"/>
        <w:gridCol w:w="7593"/>
      </w:tblGrid>
      <w:tr w:rsidR="00DF19AA" w14:paraId="19FBF26F" w14:textId="77777777">
        <w:tc>
          <w:tcPr>
            <w:tcW w:w="9828" w:type="dxa"/>
            <w:gridSpan w:val="3"/>
            <w:tcBorders>
              <w:top w:val="single" w:color="auto" w:sz="18" w:space="0"/>
              <w:bottom w:val="nil"/>
            </w:tcBorders>
          </w:tcPr>
          <w:p w:rsidR="00DF19AA" w:rsidRDefault="00DF19AA" w14:paraId="0885851B" w14:textId="77777777">
            <w:pPr>
              <w:tabs>
                <w:tab w:val="left" w:pos="1710"/>
              </w:tabs>
              <w:spacing w:before="60" w:after="60"/>
              <w:ind w:left="1354" w:right="288" w:hanging="1354"/>
              <w:rPr>
                <w:rFonts w:ascii="Arial" w:hAnsi="Arial" w:cs="Arial"/>
                <w:b/>
                <w:sz w:val="22"/>
                <w:szCs w:val="22"/>
              </w:rPr>
            </w:pPr>
            <w:r>
              <w:rPr>
                <w:rFonts w:ascii="Arial" w:hAnsi="Arial" w:cs="Arial"/>
                <w:b/>
                <w:sz w:val="22"/>
                <w:szCs w:val="22"/>
              </w:rPr>
              <w:t>Post holder:</w:t>
            </w:r>
          </w:p>
        </w:tc>
      </w:tr>
      <w:tr w:rsidR="00DF19AA" w14:paraId="5ED90B35" w14:textId="77777777">
        <w:trPr>
          <w:cantSplit/>
        </w:trPr>
        <w:tc>
          <w:tcPr>
            <w:tcW w:w="2178" w:type="dxa"/>
            <w:tcBorders>
              <w:top w:val="nil"/>
              <w:bottom w:val="nil"/>
            </w:tcBorders>
          </w:tcPr>
          <w:p w:rsidR="00DF19AA" w:rsidRDefault="00DF19AA" w14:paraId="0871540E" w14:textId="77777777">
            <w:pPr>
              <w:tabs>
                <w:tab w:val="left" w:pos="1710"/>
              </w:tabs>
              <w:spacing w:after="60"/>
              <w:ind w:left="1714" w:hanging="1354"/>
              <w:rPr>
                <w:rFonts w:ascii="Arial" w:hAnsi="Arial" w:cs="Arial"/>
                <w:b/>
                <w:sz w:val="22"/>
                <w:szCs w:val="22"/>
              </w:rPr>
            </w:pPr>
            <w:r>
              <w:rPr>
                <w:rFonts w:ascii="Arial" w:hAnsi="Arial" w:cs="Arial"/>
                <w:i/>
                <w:sz w:val="22"/>
                <w:szCs w:val="22"/>
              </w:rPr>
              <w:t>Name:</w:t>
            </w:r>
          </w:p>
        </w:tc>
        <w:tc>
          <w:tcPr>
            <w:tcW w:w="7650" w:type="dxa"/>
            <w:gridSpan w:val="2"/>
            <w:tcBorders>
              <w:top w:val="nil"/>
              <w:bottom w:val="nil"/>
            </w:tcBorders>
          </w:tcPr>
          <w:p w:rsidR="00DF19AA" w:rsidRDefault="00DF19AA" w14:paraId="34CE0A41" w14:textId="77777777">
            <w:pPr>
              <w:spacing w:after="60"/>
              <w:ind w:right="288"/>
              <w:rPr>
                <w:rFonts w:ascii="Arial" w:hAnsi="Arial" w:cs="Arial"/>
                <w:sz w:val="22"/>
                <w:szCs w:val="22"/>
              </w:rPr>
            </w:pPr>
          </w:p>
        </w:tc>
      </w:tr>
      <w:tr w:rsidR="00DF19AA" w14:paraId="3F6D6C16" w14:textId="77777777">
        <w:trPr>
          <w:cantSplit/>
        </w:trPr>
        <w:tc>
          <w:tcPr>
            <w:tcW w:w="2178" w:type="dxa"/>
            <w:tcBorders>
              <w:top w:val="nil"/>
              <w:bottom w:val="single" w:color="auto" w:sz="6" w:space="0"/>
            </w:tcBorders>
          </w:tcPr>
          <w:p w:rsidR="00DF19AA" w:rsidRDefault="00DF19AA" w14:paraId="46032B70" w14:textId="77777777">
            <w:pPr>
              <w:tabs>
                <w:tab w:val="left" w:pos="1710"/>
              </w:tabs>
              <w:spacing w:after="60"/>
              <w:ind w:left="1714" w:hanging="1354"/>
              <w:rPr>
                <w:rFonts w:ascii="Arial" w:hAnsi="Arial" w:cs="Arial"/>
                <w:b/>
                <w:sz w:val="22"/>
                <w:szCs w:val="22"/>
              </w:rPr>
            </w:pPr>
            <w:r>
              <w:rPr>
                <w:rFonts w:ascii="Arial" w:hAnsi="Arial" w:cs="Arial"/>
                <w:i/>
                <w:sz w:val="22"/>
                <w:szCs w:val="22"/>
              </w:rPr>
              <w:t>Signature:</w:t>
            </w:r>
          </w:p>
        </w:tc>
        <w:tc>
          <w:tcPr>
            <w:tcW w:w="7650" w:type="dxa"/>
            <w:gridSpan w:val="2"/>
            <w:tcBorders>
              <w:top w:val="nil"/>
              <w:bottom w:val="single" w:color="auto" w:sz="6" w:space="0"/>
            </w:tcBorders>
          </w:tcPr>
          <w:p w:rsidR="00DF19AA" w:rsidRDefault="00DF19AA" w14:paraId="62EBF3C5" w14:textId="77777777">
            <w:pPr>
              <w:spacing w:after="60"/>
              <w:ind w:right="288"/>
              <w:rPr>
                <w:rFonts w:ascii="Arial" w:hAnsi="Arial" w:cs="Arial"/>
                <w:sz w:val="22"/>
                <w:szCs w:val="22"/>
              </w:rPr>
            </w:pPr>
          </w:p>
        </w:tc>
      </w:tr>
      <w:tr w:rsidR="00DF19AA" w14:paraId="2D080ED2" w14:textId="77777777">
        <w:tc>
          <w:tcPr>
            <w:tcW w:w="9828" w:type="dxa"/>
            <w:gridSpan w:val="3"/>
            <w:tcBorders>
              <w:top w:val="single" w:color="auto" w:sz="18" w:space="0"/>
              <w:bottom w:val="nil"/>
            </w:tcBorders>
          </w:tcPr>
          <w:p w:rsidR="00DF19AA" w:rsidRDefault="00DF19AA" w14:paraId="17C2E606" w14:textId="77777777">
            <w:pPr>
              <w:tabs>
                <w:tab w:val="left" w:pos="1710"/>
              </w:tabs>
              <w:spacing w:before="60" w:after="60"/>
              <w:ind w:left="1354" w:right="288" w:hanging="1354"/>
              <w:rPr>
                <w:rFonts w:ascii="Arial" w:hAnsi="Arial" w:cs="Arial"/>
                <w:b/>
                <w:sz w:val="22"/>
                <w:szCs w:val="22"/>
              </w:rPr>
            </w:pPr>
            <w:r>
              <w:rPr>
                <w:rFonts w:ascii="Arial" w:hAnsi="Arial" w:cs="Arial"/>
                <w:b/>
                <w:sz w:val="22"/>
                <w:szCs w:val="22"/>
              </w:rPr>
              <w:t>Line Manager:</w:t>
            </w:r>
          </w:p>
        </w:tc>
      </w:tr>
      <w:tr w:rsidR="00DF19AA" w14:paraId="3A313396" w14:textId="77777777">
        <w:trPr>
          <w:cantSplit/>
        </w:trPr>
        <w:tc>
          <w:tcPr>
            <w:tcW w:w="2178" w:type="dxa"/>
            <w:tcBorders>
              <w:top w:val="nil"/>
              <w:bottom w:val="nil"/>
            </w:tcBorders>
          </w:tcPr>
          <w:p w:rsidR="00DF19AA" w:rsidRDefault="00DF19AA" w14:paraId="4A51B968" w14:textId="77777777">
            <w:pPr>
              <w:tabs>
                <w:tab w:val="left" w:pos="1710"/>
              </w:tabs>
              <w:spacing w:after="60"/>
              <w:ind w:left="1714" w:hanging="1354"/>
              <w:rPr>
                <w:rFonts w:ascii="Arial" w:hAnsi="Arial" w:cs="Arial"/>
                <w:b/>
                <w:sz w:val="22"/>
                <w:szCs w:val="22"/>
              </w:rPr>
            </w:pPr>
            <w:r>
              <w:rPr>
                <w:rFonts w:ascii="Arial" w:hAnsi="Arial" w:cs="Arial"/>
                <w:i/>
                <w:sz w:val="22"/>
                <w:szCs w:val="22"/>
              </w:rPr>
              <w:t>Name:</w:t>
            </w:r>
          </w:p>
        </w:tc>
        <w:tc>
          <w:tcPr>
            <w:tcW w:w="7650" w:type="dxa"/>
            <w:gridSpan w:val="2"/>
            <w:tcBorders>
              <w:top w:val="nil"/>
              <w:bottom w:val="nil"/>
            </w:tcBorders>
          </w:tcPr>
          <w:p w:rsidR="00DF19AA" w:rsidRDefault="00DF19AA" w14:paraId="6D98A12B" w14:textId="77777777">
            <w:pPr>
              <w:spacing w:after="60"/>
              <w:ind w:right="288"/>
              <w:rPr>
                <w:rFonts w:ascii="Arial" w:hAnsi="Arial" w:cs="Arial"/>
                <w:sz w:val="22"/>
                <w:szCs w:val="22"/>
              </w:rPr>
            </w:pPr>
          </w:p>
        </w:tc>
      </w:tr>
      <w:tr w:rsidR="00DF19AA" w14:paraId="2B2D34AA" w14:textId="77777777">
        <w:trPr>
          <w:cantSplit/>
        </w:trPr>
        <w:tc>
          <w:tcPr>
            <w:tcW w:w="2178" w:type="dxa"/>
            <w:tcBorders>
              <w:top w:val="nil"/>
              <w:bottom w:val="single" w:color="auto" w:sz="6" w:space="0"/>
            </w:tcBorders>
          </w:tcPr>
          <w:p w:rsidR="00DF19AA" w:rsidRDefault="00DF19AA" w14:paraId="16B397E5" w14:textId="77777777">
            <w:pPr>
              <w:tabs>
                <w:tab w:val="left" w:pos="1710"/>
              </w:tabs>
              <w:spacing w:after="60"/>
              <w:ind w:left="1714" w:hanging="1354"/>
              <w:rPr>
                <w:rFonts w:ascii="Arial" w:hAnsi="Arial" w:cs="Arial"/>
                <w:b/>
                <w:sz w:val="22"/>
                <w:szCs w:val="22"/>
              </w:rPr>
            </w:pPr>
            <w:r>
              <w:rPr>
                <w:rFonts w:ascii="Arial" w:hAnsi="Arial" w:cs="Arial"/>
                <w:i/>
                <w:sz w:val="22"/>
                <w:szCs w:val="22"/>
              </w:rPr>
              <w:t>Signature:</w:t>
            </w:r>
          </w:p>
        </w:tc>
        <w:tc>
          <w:tcPr>
            <w:tcW w:w="7650" w:type="dxa"/>
            <w:gridSpan w:val="2"/>
            <w:tcBorders>
              <w:top w:val="nil"/>
              <w:bottom w:val="single" w:color="auto" w:sz="6" w:space="0"/>
            </w:tcBorders>
          </w:tcPr>
          <w:p w:rsidR="00DF19AA" w:rsidRDefault="00DF19AA" w14:paraId="2946DB82" w14:textId="77777777">
            <w:pPr>
              <w:spacing w:after="60"/>
              <w:ind w:right="288"/>
              <w:rPr>
                <w:rFonts w:ascii="Arial" w:hAnsi="Arial" w:cs="Arial"/>
                <w:sz w:val="22"/>
                <w:szCs w:val="22"/>
              </w:rPr>
            </w:pPr>
          </w:p>
        </w:tc>
      </w:tr>
      <w:tr w:rsidR="00DF19AA" w14:paraId="02DD0306" w14:textId="77777777">
        <w:trPr>
          <w:cantSplit/>
        </w:trPr>
        <w:tc>
          <w:tcPr>
            <w:tcW w:w="2235" w:type="dxa"/>
            <w:gridSpan w:val="2"/>
            <w:tcBorders>
              <w:top w:val="single" w:color="auto" w:sz="18" w:space="0"/>
              <w:bottom w:val="single" w:color="auto" w:sz="18" w:space="0"/>
            </w:tcBorders>
          </w:tcPr>
          <w:p w:rsidR="00DF19AA" w:rsidRDefault="00DF19AA" w14:paraId="6815E0E7" w14:textId="77777777">
            <w:pPr>
              <w:spacing w:before="60" w:after="60"/>
              <w:rPr>
                <w:rFonts w:ascii="Arial" w:hAnsi="Arial" w:cs="Arial"/>
                <w:b/>
                <w:sz w:val="22"/>
                <w:szCs w:val="22"/>
              </w:rPr>
            </w:pPr>
            <w:r>
              <w:rPr>
                <w:rFonts w:ascii="Arial" w:hAnsi="Arial" w:cs="Arial"/>
                <w:b/>
                <w:sz w:val="22"/>
                <w:szCs w:val="22"/>
              </w:rPr>
              <w:t xml:space="preserve">Date agreed: </w:t>
            </w:r>
          </w:p>
        </w:tc>
        <w:tc>
          <w:tcPr>
            <w:tcW w:w="7593" w:type="dxa"/>
            <w:tcBorders>
              <w:top w:val="single" w:color="auto" w:sz="18" w:space="0"/>
              <w:bottom w:val="single" w:color="auto" w:sz="18" w:space="0"/>
            </w:tcBorders>
          </w:tcPr>
          <w:p w:rsidR="00DF19AA" w:rsidRDefault="00DF19AA" w14:paraId="5997CC1D" w14:textId="77777777">
            <w:pPr>
              <w:spacing w:before="60" w:after="60"/>
              <w:ind w:right="288"/>
              <w:rPr>
                <w:rFonts w:ascii="Arial" w:hAnsi="Arial" w:cs="Arial"/>
                <w:sz w:val="22"/>
                <w:szCs w:val="22"/>
              </w:rPr>
            </w:pPr>
          </w:p>
        </w:tc>
      </w:tr>
      <w:tr w:rsidR="00DF19AA" w14:paraId="26DCBD8C" w14:textId="77777777">
        <w:trPr>
          <w:cantSplit/>
        </w:trPr>
        <w:tc>
          <w:tcPr>
            <w:tcW w:w="2235" w:type="dxa"/>
            <w:gridSpan w:val="2"/>
            <w:tcBorders>
              <w:top w:val="single" w:color="auto" w:sz="18" w:space="0"/>
              <w:bottom w:val="single" w:color="auto" w:sz="18" w:space="0"/>
            </w:tcBorders>
          </w:tcPr>
          <w:p w:rsidR="00DF19AA" w:rsidRDefault="00DF19AA" w14:paraId="0FD91780" w14:textId="77777777">
            <w:pPr>
              <w:spacing w:before="60" w:after="60"/>
              <w:rPr>
                <w:rFonts w:ascii="Arial" w:hAnsi="Arial" w:cs="Arial"/>
                <w:b/>
                <w:sz w:val="22"/>
                <w:szCs w:val="22"/>
              </w:rPr>
            </w:pPr>
            <w:r>
              <w:rPr>
                <w:rFonts w:ascii="Arial" w:hAnsi="Arial" w:cs="Arial"/>
                <w:b/>
                <w:sz w:val="22"/>
                <w:szCs w:val="22"/>
              </w:rPr>
              <w:t>Date for review:</w:t>
            </w:r>
          </w:p>
        </w:tc>
        <w:tc>
          <w:tcPr>
            <w:tcW w:w="7593" w:type="dxa"/>
            <w:tcBorders>
              <w:top w:val="single" w:color="auto" w:sz="18" w:space="0"/>
              <w:bottom w:val="single" w:color="auto" w:sz="18" w:space="0"/>
            </w:tcBorders>
          </w:tcPr>
          <w:p w:rsidR="00DF19AA" w:rsidRDefault="00DF19AA" w14:paraId="110FFD37" w14:textId="77777777">
            <w:pPr>
              <w:spacing w:before="60" w:after="60"/>
              <w:ind w:right="288"/>
              <w:rPr>
                <w:rFonts w:ascii="Arial" w:hAnsi="Arial" w:cs="Arial"/>
                <w:sz w:val="22"/>
                <w:szCs w:val="22"/>
              </w:rPr>
            </w:pPr>
          </w:p>
        </w:tc>
      </w:tr>
    </w:tbl>
    <w:p w:rsidR="00DF19AA" w:rsidRDefault="00DF19AA" w14:paraId="6B699379" w14:textId="77777777">
      <w:pPr>
        <w:rPr>
          <w:rFonts w:ascii="Arial" w:hAnsi="Arial" w:cs="Arial"/>
        </w:rPr>
      </w:pPr>
    </w:p>
    <w:sectPr w:rsidR="00DF19AA">
      <w:endnotePr>
        <w:numFmt w:val="decimal"/>
      </w:endnotePr>
      <w:pgSz w:w="11907" w:h="16840" w:orient="portrait" w:code="9"/>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971" w:rsidRDefault="00A24971" w14:paraId="3FE9F23F" w14:textId="77777777"/>
  </w:endnote>
  <w:endnote w:type="continuationSeparator" w:id="0">
    <w:p w:rsidR="00A24971" w:rsidRDefault="00A24971" w14:paraId="1F72F6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971" w:rsidRDefault="00A24971" w14:paraId="08CE6F91" w14:textId="77777777">
      <w:r>
        <w:continuationSeparator/>
      </w:r>
    </w:p>
  </w:footnote>
  <w:footnote w:type="continuationSeparator" w:id="0">
    <w:p w:rsidR="00A24971" w:rsidRDefault="00A24971" w14:paraId="61CDCEA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26B"/>
    <w:multiLevelType w:val="hybridMultilevel"/>
    <w:tmpl w:val="950C7D74"/>
    <w:lvl w:ilvl="0" w:tplc="46E2C23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9E00681"/>
    <w:multiLevelType w:val="multilevel"/>
    <w:tmpl w:val="FEE4F4B2"/>
    <w:lvl w:ilvl="0">
      <w:start w:val="1"/>
      <w:numFmt w:val="bullet"/>
      <w:lvlRestart w:val="0"/>
      <w:pStyle w:val="DWParaBul1"/>
      <w:lvlText w:val=""/>
      <w:lvlJc w:val="left"/>
      <w:rPr>
        <w:rFonts w:hint="default" w:ascii="Symbol" w:hAnsi="Symbo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rPr>
        <w:rFonts w:hint="default" w:ascii="Symbol" w:hAnsi="Symbol" w:cs="Arial"/>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rPr>
        <w:rFonts w:hint="default" w:ascii="Symbol" w:hAnsi="Symbol" w:cs="Arial"/>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rPr>
        <w:rFonts w:hint="default" w:ascii="Symbol" w:hAnsi="Symbol" w:cs="Arial"/>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rPr>
        <w:rFonts w:hint="default" w:ascii="Symbol" w:hAnsi="Symbol" w:cs="Arial"/>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0A77183E"/>
    <w:multiLevelType w:val="hybridMultilevel"/>
    <w:tmpl w:val="5D44712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1">
      <w:start w:val="1"/>
      <w:numFmt w:val="bullet"/>
      <w:lvlText w:val=""/>
      <w:lvlJc w:val="left"/>
      <w:pPr>
        <w:tabs>
          <w:tab w:val="num" w:pos="2160"/>
        </w:tabs>
        <w:ind w:left="2160" w:hanging="360"/>
      </w:pPr>
      <w:rPr>
        <w:rFonts w:hint="default" w:ascii="Symbol" w:hAnsi="Symbol"/>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E9759C5"/>
    <w:multiLevelType w:val="hybridMultilevel"/>
    <w:tmpl w:val="5B22AD6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36C5420"/>
    <w:multiLevelType w:val="multilevel"/>
    <w:tmpl w:val="5B22AD6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5965072"/>
    <w:multiLevelType w:val="hybridMultilevel"/>
    <w:tmpl w:val="B96008E8"/>
    <w:lvl w:ilvl="0" w:tplc="08090001">
      <w:start w:val="1"/>
      <w:numFmt w:val="bullet"/>
      <w:lvlText w:val=""/>
      <w:lvlJc w:val="left"/>
      <w:pPr>
        <w:tabs>
          <w:tab w:val="num" w:pos="2061"/>
        </w:tabs>
        <w:ind w:left="2061" w:hanging="360"/>
      </w:pPr>
      <w:rPr>
        <w:rFonts w:hint="default" w:ascii="Symbol" w:hAnsi="Symbol"/>
      </w:rPr>
    </w:lvl>
    <w:lvl w:ilvl="1" w:tplc="08090003">
      <w:start w:val="1"/>
      <w:numFmt w:val="bullet"/>
      <w:lvlText w:val="o"/>
      <w:lvlJc w:val="left"/>
      <w:pPr>
        <w:tabs>
          <w:tab w:val="num" w:pos="2781"/>
        </w:tabs>
        <w:ind w:left="2781" w:hanging="360"/>
      </w:pPr>
      <w:rPr>
        <w:rFonts w:hint="default" w:ascii="Courier New" w:hAnsi="Courier New" w:cs="Courier New"/>
      </w:rPr>
    </w:lvl>
    <w:lvl w:ilvl="2" w:tplc="08090005">
      <w:start w:val="1"/>
      <w:numFmt w:val="bullet"/>
      <w:lvlText w:val=""/>
      <w:lvlJc w:val="left"/>
      <w:pPr>
        <w:tabs>
          <w:tab w:val="num" w:pos="3501"/>
        </w:tabs>
        <w:ind w:left="3501" w:hanging="360"/>
      </w:pPr>
      <w:rPr>
        <w:rFonts w:hint="default" w:ascii="Wingdings" w:hAnsi="Wingdings"/>
      </w:rPr>
    </w:lvl>
    <w:lvl w:ilvl="3" w:tplc="08090001" w:tentative="1">
      <w:start w:val="1"/>
      <w:numFmt w:val="bullet"/>
      <w:lvlText w:val=""/>
      <w:lvlJc w:val="left"/>
      <w:pPr>
        <w:tabs>
          <w:tab w:val="num" w:pos="4221"/>
        </w:tabs>
        <w:ind w:left="4221" w:hanging="360"/>
      </w:pPr>
      <w:rPr>
        <w:rFonts w:hint="default" w:ascii="Symbol" w:hAnsi="Symbol"/>
      </w:rPr>
    </w:lvl>
    <w:lvl w:ilvl="4" w:tplc="08090003" w:tentative="1">
      <w:start w:val="1"/>
      <w:numFmt w:val="bullet"/>
      <w:lvlText w:val="o"/>
      <w:lvlJc w:val="left"/>
      <w:pPr>
        <w:tabs>
          <w:tab w:val="num" w:pos="4941"/>
        </w:tabs>
        <w:ind w:left="4941" w:hanging="360"/>
      </w:pPr>
      <w:rPr>
        <w:rFonts w:hint="default" w:ascii="Courier New" w:hAnsi="Courier New" w:cs="Courier New"/>
      </w:rPr>
    </w:lvl>
    <w:lvl w:ilvl="5" w:tplc="08090005" w:tentative="1">
      <w:start w:val="1"/>
      <w:numFmt w:val="bullet"/>
      <w:lvlText w:val=""/>
      <w:lvlJc w:val="left"/>
      <w:pPr>
        <w:tabs>
          <w:tab w:val="num" w:pos="5661"/>
        </w:tabs>
        <w:ind w:left="5661" w:hanging="360"/>
      </w:pPr>
      <w:rPr>
        <w:rFonts w:hint="default" w:ascii="Wingdings" w:hAnsi="Wingdings"/>
      </w:rPr>
    </w:lvl>
    <w:lvl w:ilvl="6" w:tplc="08090001" w:tentative="1">
      <w:start w:val="1"/>
      <w:numFmt w:val="bullet"/>
      <w:lvlText w:val=""/>
      <w:lvlJc w:val="left"/>
      <w:pPr>
        <w:tabs>
          <w:tab w:val="num" w:pos="6381"/>
        </w:tabs>
        <w:ind w:left="6381" w:hanging="360"/>
      </w:pPr>
      <w:rPr>
        <w:rFonts w:hint="default" w:ascii="Symbol" w:hAnsi="Symbol"/>
      </w:rPr>
    </w:lvl>
    <w:lvl w:ilvl="7" w:tplc="08090003" w:tentative="1">
      <w:start w:val="1"/>
      <w:numFmt w:val="bullet"/>
      <w:lvlText w:val="o"/>
      <w:lvlJc w:val="left"/>
      <w:pPr>
        <w:tabs>
          <w:tab w:val="num" w:pos="7101"/>
        </w:tabs>
        <w:ind w:left="7101" w:hanging="360"/>
      </w:pPr>
      <w:rPr>
        <w:rFonts w:hint="default" w:ascii="Courier New" w:hAnsi="Courier New" w:cs="Courier New"/>
      </w:rPr>
    </w:lvl>
    <w:lvl w:ilvl="8" w:tplc="08090005" w:tentative="1">
      <w:start w:val="1"/>
      <w:numFmt w:val="bullet"/>
      <w:lvlText w:val=""/>
      <w:lvlJc w:val="left"/>
      <w:pPr>
        <w:tabs>
          <w:tab w:val="num" w:pos="7821"/>
        </w:tabs>
        <w:ind w:left="7821" w:hanging="360"/>
      </w:pPr>
      <w:rPr>
        <w:rFonts w:hint="default" w:ascii="Wingdings" w:hAnsi="Wingdings"/>
      </w:rPr>
    </w:lvl>
  </w:abstractNum>
  <w:abstractNum w:abstractNumId="6" w15:restartNumberingAfterBreak="0">
    <w:nsid w:val="17AA063E"/>
    <w:multiLevelType w:val="hybridMultilevel"/>
    <w:tmpl w:val="75EA009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08C5879"/>
    <w:multiLevelType w:val="hybridMultilevel"/>
    <w:tmpl w:val="3CDE7B98"/>
    <w:lvl w:ilvl="0" w:tplc="FCA03DB2">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37D2F42"/>
    <w:multiLevelType w:val="hybridMultilevel"/>
    <w:tmpl w:val="4AAAB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F00F33"/>
    <w:multiLevelType w:val="singleLevel"/>
    <w:tmpl w:val="5E601C62"/>
    <w:lvl w:ilvl="0">
      <w:start w:val="1"/>
      <w:numFmt w:val="decimal"/>
      <w:lvlRestart w:val="0"/>
      <w:pStyle w:val="DWListNumerical"/>
      <w:lvlText w:val="%1."/>
      <w:lvlJc w:val="left"/>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8197F5E"/>
    <w:multiLevelType w:val="hybridMultilevel"/>
    <w:tmpl w:val="2070F0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1860BC7"/>
    <w:multiLevelType w:val="hybridMultilevel"/>
    <w:tmpl w:val="D0420A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7AC1062"/>
    <w:multiLevelType w:val="hybridMultilevel"/>
    <w:tmpl w:val="85A20AF0"/>
    <w:lvl w:ilvl="0" w:tplc="29E6E946">
      <w:start w:val="14"/>
      <w:numFmt w:val="lowerLetter"/>
      <w:lvlText w:val="%1."/>
      <w:lvlJc w:val="left"/>
      <w:pPr>
        <w:tabs>
          <w:tab w:val="num" w:pos="1200"/>
        </w:tabs>
        <w:ind w:left="120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0D0014"/>
    <w:multiLevelType w:val="multilevel"/>
    <w:tmpl w:val="A9B29E22"/>
    <w:lvl w:ilvl="0">
      <w:start w:val="1"/>
      <w:numFmt w:val="decimal"/>
      <w:lvlRestart w:val="0"/>
      <w:pStyle w:val="DWTableParaNum1"/>
      <w:lvlText w:val="%1."/>
      <w:lvlJc w:val="left"/>
      <w:rPr>
        <w:rFonts w:hint="default" w:ascii="Arial" w:hAnsi="Arial" w:cs="Arial"/>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4" w15:restartNumberingAfterBreak="0">
    <w:nsid w:val="3AE36261"/>
    <w:multiLevelType w:val="hybridMultilevel"/>
    <w:tmpl w:val="285A5612"/>
    <w:lvl w:ilvl="0" w:tplc="D5A602FE">
      <w:start w:val="1"/>
      <w:numFmt w:val="lowerLetter"/>
      <w:lvlText w:val="%1."/>
      <w:lvlJc w:val="left"/>
      <w:pPr>
        <w:tabs>
          <w:tab w:val="num" w:pos="1320"/>
        </w:tabs>
        <w:ind w:left="1320" w:hanging="360"/>
      </w:pPr>
      <w:rPr>
        <w:rFonts w:hint="default"/>
      </w:r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15" w15:restartNumberingAfterBreak="0">
    <w:nsid w:val="3D175215"/>
    <w:multiLevelType w:val="hybridMultilevel"/>
    <w:tmpl w:val="BE6E2D1E"/>
    <w:lvl w:ilvl="0" w:tplc="63A405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30B43DA"/>
    <w:multiLevelType w:val="singleLevel"/>
    <w:tmpl w:val="F22C3C7A"/>
    <w:lvl w:ilvl="0">
      <w:start w:val="1"/>
      <w:numFmt w:val="upperLetter"/>
      <w:lvlRestart w:val="0"/>
      <w:pStyle w:val="DWListAlphabetical"/>
      <w:lvlText w:val="%1."/>
      <w:lvlJc w:val="left"/>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95922A4"/>
    <w:multiLevelType w:val="hybridMultilevel"/>
    <w:tmpl w:val="68669D80"/>
    <w:lvl w:ilvl="0" w:tplc="0809000F">
      <w:start w:val="1"/>
      <w:numFmt w:val="decimal"/>
      <w:lvlText w:val="%1."/>
      <w:lvlJc w:val="left"/>
      <w:pPr>
        <w:tabs>
          <w:tab w:val="num" w:pos="1500"/>
        </w:tabs>
        <w:ind w:left="1500" w:hanging="360"/>
      </w:p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18" w15:restartNumberingAfterBreak="0">
    <w:nsid w:val="52AC54F3"/>
    <w:multiLevelType w:val="multilevel"/>
    <w:tmpl w:val="6AC69BEE"/>
    <w:lvl w:ilvl="0">
      <w:start w:val="1"/>
      <w:numFmt w:val="decimal"/>
      <w:lvlRestart w:val="0"/>
      <w:pStyle w:val="DWParaPB1"/>
      <w:lvlText w:val="-"/>
      <w:lvlJc w:val="left"/>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9" w15:restartNumberingAfterBreak="0">
    <w:nsid w:val="567056BE"/>
    <w:multiLevelType w:val="multilevel"/>
    <w:tmpl w:val="B3A675DC"/>
    <w:lvl w:ilvl="0">
      <w:start w:val="1"/>
      <w:numFmt w:val="decimal"/>
      <w:lvlRestart w:val="0"/>
      <w:pStyle w:val="DWParaNum1"/>
      <w:lvlText w:val="%1."/>
      <w:lvlJc w:val="left"/>
      <w:rPr>
        <w:rFonts w:hint="default" w:ascii="Arial" w:hAnsi="Arial" w:cs="Arial"/>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0" w15:restartNumberingAfterBreak="0">
    <w:nsid w:val="585E6277"/>
    <w:multiLevelType w:val="hybridMultilevel"/>
    <w:tmpl w:val="F61401AA"/>
    <w:lvl w:ilvl="0" w:tplc="29F4C12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8C302CE"/>
    <w:multiLevelType w:val="hybridMultilevel"/>
    <w:tmpl w:val="B3881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C0F716A"/>
    <w:multiLevelType w:val="hybridMultilevel"/>
    <w:tmpl w:val="D026BD68"/>
    <w:lvl w:ilvl="0" w:tplc="2AF4174A">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6E09276D"/>
    <w:multiLevelType w:val="hybridMultilevel"/>
    <w:tmpl w:val="728E2E1C"/>
    <w:lvl w:ilvl="0" w:tplc="560202F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2031E72"/>
    <w:multiLevelType w:val="hybridMultilevel"/>
    <w:tmpl w:val="E898C2E6"/>
    <w:lvl w:ilvl="0" w:tplc="29E6E946">
      <w:start w:val="14"/>
      <w:numFmt w:val="lowerLetter"/>
      <w:lvlText w:val="%1."/>
      <w:lvlJc w:val="left"/>
      <w:pPr>
        <w:tabs>
          <w:tab w:val="num" w:pos="1200"/>
        </w:tabs>
        <w:ind w:left="1200" w:hanging="42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25" w15:restartNumberingAfterBreak="0">
    <w:nsid w:val="76200A73"/>
    <w:multiLevelType w:val="hybridMultilevel"/>
    <w:tmpl w:val="3078D910"/>
    <w:lvl w:ilvl="0" w:tplc="08090001">
      <w:start w:val="1"/>
      <w:numFmt w:val="bullet"/>
      <w:lvlText w:val=""/>
      <w:lvlJc w:val="left"/>
      <w:pPr>
        <w:tabs>
          <w:tab w:val="num" w:pos="2061"/>
        </w:tabs>
        <w:ind w:left="2061" w:hanging="360"/>
      </w:pPr>
      <w:rPr>
        <w:rFonts w:hint="default" w:ascii="Symbol" w:hAnsi="Symbol"/>
      </w:r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26" w15:restartNumberingAfterBreak="0">
    <w:nsid w:val="77E25E5D"/>
    <w:multiLevelType w:val="hybridMultilevel"/>
    <w:tmpl w:val="80920114"/>
    <w:lvl w:ilvl="0" w:tplc="7828F0AC">
      <w:start w:val="2"/>
      <w:numFmt w:val="lowerLetter"/>
      <w:lvlText w:val="%1."/>
      <w:lvlJc w:val="left"/>
      <w:pPr>
        <w:tabs>
          <w:tab w:val="num" w:pos="1080"/>
        </w:tabs>
        <w:ind w:left="1080" w:hanging="540"/>
      </w:pPr>
      <w:rPr>
        <w:rFonts w:hint="default"/>
      </w:rPr>
    </w:lvl>
    <w:lvl w:ilvl="1" w:tplc="BDF288C6" w:tentative="1">
      <w:start w:val="1"/>
      <w:numFmt w:val="lowerLetter"/>
      <w:lvlText w:val="%2."/>
      <w:lvlJc w:val="left"/>
      <w:pPr>
        <w:tabs>
          <w:tab w:val="num" w:pos="1620"/>
        </w:tabs>
        <w:ind w:left="1620" w:hanging="360"/>
      </w:pPr>
    </w:lvl>
    <w:lvl w:ilvl="2" w:tplc="9CEA4C0C" w:tentative="1">
      <w:start w:val="1"/>
      <w:numFmt w:val="lowerRoman"/>
      <w:lvlText w:val="%3."/>
      <w:lvlJc w:val="right"/>
      <w:pPr>
        <w:tabs>
          <w:tab w:val="num" w:pos="2340"/>
        </w:tabs>
        <w:ind w:left="2340" w:hanging="180"/>
      </w:pPr>
    </w:lvl>
    <w:lvl w:ilvl="3" w:tplc="D08AC160" w:tentative="1">
      <w:start w:val="1"/>
      <w:numFmt w:val="decimal"/>
      <w:lvlText w:val="%4."/>
      <w:lvlJc w:val="left"/>
      <w:pPr>
        <w:tabs>
          <w:tab w:val="num" w:pos="3060"/>
        </w:tabs>
        <w:ind w:left="3060" w:hanging="360"/>
      </w:pPr>
    </w:lvl>
    <w:lvl w:ilvl="4" w:tplc="0C183A00" w:tentative="1">
      <w:start w:val="1"/>
      <w:numFmt w:val="lowerLetter"/>
      <w:lvlText w:val="%5."/>
      <w:lvlJc w:val="left"/>
      <w:pPr>
        <w:tabs>
          <w:tab w:val="num" w:pos="3780"/>
        </w:tabs>
        <w:ind w:left="3780" w:hanging="360"/>
      </w:pPr>
    </w:lvl>
    <w:lvl w:ilvl="5" w:tplc="5B4627FE" w:tentative="1">
      <w:start w:val="1"/>
      <w:numFmt w:val="lowerRoman"/>
      <w:lvlText w:val="%6."/>
      <w:lvlJc w:val="right"/>
      <w:pPr>
        <w:tabs>
          <w:tab w:val="num" w:pos="4500"/>
        </w:tabs>
        <w:ind w:left="4500" w:hanging="180"/>
      </w:pPr>
    </w:lvl>
    <w:lvl w:ilvl="6" w:tplc="C6BE1EDE" w:tentative="1">
      <w:start w:val="1"/>
      <w:numFmt w:val="decimal"/>
      <w:lvlText w:val="%7."/>
      <w:lvlJc w:val="left"/>
      <w:pPr>
        <w:tabs>
          <w:tab w:val="num" w:pos="5220"/>
        </w:tabs>
        <w:ind w:left="5220" w:hanging="360"/>
      </w:pPr>
    </w:lvl>
    <w:lvl w:ilvl="7" w:tplc="A35EBD8C" w:tentative="1">
      <w:start w:val="1"/>
      <w:numFmt w:val="lowerLetter"/>
      <w:lvlText w:val="%8."/>
      <w:lvlJc w:val="left"/>
      <w:pPr>
        <w:tabs>
          <w:tab w:val="num" w:pos="5940"/>
        </w:tabs>
        <w:ind w:left="5940" w:hanging="360"/>
      </w:pPr>
    </w:lvl>
    <w:lvl w:ilvl="8" w:tplc="55CE1872" w:tentative="1">
      <w:start w:val="1"/>
      <w:numFmt w:val="lowerRoman"/>
      <w:lvlText w:val="%9."/>
      <w:lvlJc w:val="right"/>
      <w:pPr>
        <w:tabs>
          <w:tab w:val="num" w:pos="6660"/>
        </w:tabs>
        <w:ind w:left="6660" w:hanging="180"/>
      </w:pPr>
    </w:lvl>
  </w:abstractNum>
  <w:abstractNum w:abstractNumId="27" w15:restartNumberingAfterBreak="0">
    <w:nsid w:val="78E421C3"/>
    <w:multiLevelType w:val="hybridMultilevel"/>
    <w:tmpl w:val="E2A09B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B92726D"/>
    <w:multiLevelType w:val="hybridMultilevel"/>
    <w:tmpl w:val="03FC3E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BDA2B55"/>
    <w:multiLevelType w:val="hybridMultilevel"/>
    <w:tmpl w:val="BDCCB604"/>
    <w:lvl w:ilvl="0" w:tplc="08090019">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hint="default" w:ascii="Symbol" w:hAnsi="Symbol"/>
      </w:rPr>
    </w:lvl>
    <w:lvl w:ilvl="2" w:tplc="60A0616E">
      <w:start w:val="1"/>
      <w:numFmt w:val="decimal"/>
      <w:lvlText w:val="(%3)"/>
      <w:lvlJc w:val="left"/>
      <w:pPr>
        <w:tabs>
          <w:tab w:val="num" w:pos="2595"/>
        </w:tabs>
        <w:ind w:left="2595" w:hanging="615"/>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97355800">
    <w:abstractNumId w:val="18"/>
  </w:num>
  <w:num w:numId="2" w16cid:durableId="167528766">
    <w:abstractNumId w:val="9"/>
  </w:num>
  <w:num w:numId="3" w16cid:durableId="101724696">
    <w:abstractNumId w:val="13"/>
  </w:num>
  <w:num w:numId="4" w16cid:durableId="2144884794">
    <w:abstractNumId w:val="16"/>
  </w:num>
  <w:num w:numId="5" w16cid:durableId="1831022182">
    <w:abstractNumId w:val="19"/>
  </w:num>
  <w:num w:numId="6" w16cid:durableId="746268415">
    <w:abstractNumId w:val="1"/>
  </w:num>
  <w:num w:numId="7" w16cid:durableId="1197305075">
    <w:abstractNumId w:val="26"/>
  </w:num>
  <w:num w:numId="8" w16cid:durableId="1989481779">
    <w:abstractNumId w:val="29"/>
  </w:num>
  <w:num w:numId="9" w16cid:durableId="1863981037">
    <w:abstractNumId w:val="7"/>
  </w:num>
  <w:num w:numId="10" w16cid:durableId="406072651">
    <w:abstractNumId w:val="14"/>
  </w:num>
  <w:num w:numId="11" w16cid:durableId="1544054324">
    <w:abstractNumId w:val="3"/>
  </w:num>
  <w:num w:numId="12" w16cid:durableId="430516114">
    <w:abstractNumId w:val="5"/>
  </w:num>
  <w:num w:numId="13" w16cid:durableId="1477381424">
    <w:abstractNumId w:val="4"/>
  </w:num>
  <w:num w:numId="14" w16cid:durableId="185488648">
    <w:abstractNumId w:val="2"/>
  </w:num>
  <w:num w:numId="15" w16cid:durableId="1781754930">
    <w:abstractNumId w:val="25"/>
  </w:num>
  <w:num w:numId="16" w16cid:durableId="2073428974">
    <w:abstractNumId w:val="20"/>
  </w:num>
  <w:num w:numId="17" w16cid:durableId="2072847475">
    <w:abstractNumId w:val="15"/>
  </w:num>
  <w:num w:numId="18" w16cid:durableId="147795573">
    <w:abstractNumId w:val="22"/>
  </w:num>
  <w:num w:numId="19" w16cid:durableId="2068607270">
    <w:abstractNumId w:val="17"/>
  </w:num>
  <w:num w:numId="20" w16cid:durableId="118694583">
    <w:abstractNumId w:val="24"/>
  </w:num>
  <w:num w:numId="21" w16cid:durableId="1882325362">
    <w:abstractNumId w:val="12"/>
  </w:num>
  <w:num w:numId="22" w16cid:durableId="432827538">
    <w:abstractNumId w:val="0"/>
  </w:num>
  <w:num w:numId="23" w16cid:durableId="1576478949">
    <w:abstractNumId w:val="27"/>
  </w:num>
  <w:num w:numId="24" w16cid:durableId="282617025">
    <w:abstractNumId w:val="23"/>
  </w:num>
  <w:num w:numId="25" w16cid:durableId="202404081">
    <w:abstractNumId w:val="28"/>
  </w:num>
  <w:num w:numId="26" w16cid:durableId="299309252">
    <w:abstractNumId w:val="6"/>
  </w:num>
  <w:num w:numId="27" w16cid:durableId="1035278005">
    <w:abstractNumId w:val="11"/>
  </w:num>
  <w:num w:numId="28" w16cid:durableId="1164978304">
    <w:abstractNumId w:val="8"/>
  </w:num>
  <w:num w:numId="29" w16cid:durableId="1876655211">
    <w:abstractNumId w:val="21"/>
  </w:num>
  <w:num w:numId="30" w16cid:durableId="1917472283">
    <w:abstractNumId w:val="1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AB147C"/>
    <w:rsid w:val="00033528"/>
    <w:rsid w:val="00163EC3"/>
    <w:rsid w:val="002773E7"/>
    <w:rsid w:val="003140D7"/>
    <w:rsid w:val="006A2E36"/>
    <w:rsid w:val="00765EE3"/>
    <w:rsid w:val="00A24971"/>
    <w:rsid w:val="00AB147C"/>
    <w:rsid w:val="00DF19AA"/>
    <w:rsid w:val="166565A6"/>
    <w:rsid w:val="21BD0A45"/>
    <w:rsid w:val="301B3903"/>
    <w:rsid w:val="30ACADB6"/>
    <w:rsid w:val="3B47B80F"/>
    <w:rsid w:val="406B1CA8"/>
    <w:rsid w:val="4DF74919"/>
    <w:rsid w:val="53C0CEBA"/>
    <w:rsid w:val="7EDEC1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D6903"/>
  <w15:chartTrackingRefBased/>
  <w15:docId w15:val="{CBF6366E-1CB5-467A-BD74-FC0B8C54FD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kern w:val="22"/>
      <w:sz w:val="28"/>
    </w:rPr>
  </w:style>
  <w:style w:type="paragraph" w:styleId="Heading3">
    <w:name w:val="heading 3"/>
    <w:basedOn w:val="Normal"/>
    <w:next w:val="Normal"/>
    <w:qFormat/>
    <w:pPr>
      <w:keepNext/>
      <w:spacing w:before="240" w:after="60"/>
      <w:outlineLvl w:val="2"/>
    </w:pPr>
    <w:rPr>
      <w:rFonts w:ascii="Arial" w:hAnsi="Arial"/>
      <w:b/>
      <w:kern w:val="22"/>
      <w:sz w:val="26"/>
    </w:rPr>
  </w:style>
  <w:style w:type="paragraph" w:styleId="Heading4">
    <w:name w:val="heading 4"/>
    <w:basedOn w:val="Normal"/>
    <w:next w:val="Normal"/>
    <w:qFormat/>
    <w:pPr>
      <w:keepNext/>
      <w:spacing w:before="240" w:after="60"/>
      <w:outlineLvl w:val="3"/>
    </w:pPr>
    <w:rPr>
      <w:rFonts w:ascii="Arial" w:hAnsi="Arial"/>
      <w:b/>
      <w:kern w:val="22"/>
      <w:sz w:val="28"/>
    </w:rPr>
  </w:style>
  <w:style w:type="paragraph" w:styleId="Heading5">
    <w:name w:val="heading 5"/>
    <w:basedOn w:val="Normal"/>
    <w:next w:val="Normal"/>
    <w:qFormat/>
    <w:pPr>
      <w:spacing w:before="240" w:after="60"/>
      <w:outlineLvl w:val="4"/>
    </w:pPr>
    <w:rPr>
      <w:rFonts w:ascii="Arial" w:hAnsi="Arial"/>
      <w:b/>
      <w:i/>
      <w:kern w:val="22"/>
      <w:sz w:val="26"/>
    </w:rPr>
  </w:style>
  <w:style w:type="paragraph" w:styleId="Heading6">
    <w:name w:val="heading 6"/>
    <w:basedOn w:val="Normal"/>
    <w:next w:val="Normal"/>
    <w:qFormat/>
    <w:pPr>
      <w:spacing w:before="240" w:after="60"/>
      <w:outlineLvl w:val="5"/>
    </w:pPr>
    <w:rPr>
      <w:rFonts w:ascii="Arial" w:hAnsi="Arial"/>
      <w:b/>
      <w:kern w:val="22"/>
      <w:sz w:val="22"/>
    </w:rPr>
  </w:style>
  <w:style w:type="paragraph" w:styleId="Heading7">
    <w:name w:val="heading 7"/>
    <w:basedOn w:val="Normal"/>
    <w:next w:val="Normal"/>
    <w:qFormat/>
    <w:pPr>
      <w:spacing w:before="240" w:after="60"/>
      <w:outlineLvl w:val="6"/>
    </w:pPr>
    <w:rPr>
      <w:rFonts w:ascii="Arial" w:hAnsi="Arial"/>
      <w:kern w:val="22"/>
      <w:sz w:val="22"/>
    </w:rPr>
  </w:style>
  <w:style w:type="paragraph" w:styleId="Heading8">
    <w:name w:val="heading 8"/>
    <w:basedOn w:val="Normal"/>
    <w:next w:val="Normal"/>
    <w:qFormat/>
    <w:pPr>
      <w:spacing w:before="240" w:after="60"/>
      <w:outlineLvl w:val="7"/>
    </w:pPr>
    <w:rPr>
      <w:rFonts w:ascii="Arial" w:hAnsi="Arial"/>
      <w:i/>
      <w:kern w:val="22"/>
      <w:sz w:val="22"/>
    </w:rPr>
  </w:style>
  <w:style w:type="paragraph" w:styleId="Heading9">
    <w:name w:val="heading 9"/>
    <w:basedOn w:val="Normal"/>
    <w:next w:val="Normal"/>
    <w:qFormat/>
    <w:pPr>
      <w:spacing w:before="240" w:after="60"/>
      <w:outlineLvl w:val="8"/>
    </w:pPr>
    <w:rPr>
      <w:rFonts w:ascii="Arial" w:hAnsi="Arial"/>
      <w:kern w:val="22"/>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dditionalMarking" w:customStyle="1">
    <w:name w:val="Additional Marking"/>
    <w:rPr>
      <w:b/>
      <w:caps/>
    </w:rPr>
  </w:style>
  <w:style w:type="paragraph" w:styleId="AddressBlock" w:customStyle="1">
    <w:name w:val="Address Block"/>
    <w:basedOn w:val="Normal"/>
    <w:rPr>
      <w:sz w:val="20"/>
    </w:rPr>
  </w:style>
  <w:style w:type="paragraph" w:styleId="DWListAlphabetical" w:customStyle="1">
    <w:name w:val="DW List Alphabetical"/>
    <w:basedOn w:val="DWNormal"/>
    <w:pPr>
      <w:numPr>
        <w:numId w:val="4"/>
      </w:numPr>
    </w:pPr>
  </w:style>
  <w:style w:type="paragraph" w:styleId="DWNormal" w:customStyle="1">
    <w:name w:val="DW Normal"/>
    <w:basedOn w:val="Normal"/>
  </w:style>
  <w:style w:type="paragraph" w:styleId="DWAnnex" w:customStyle="1">
    <w:name w:val="DW Annex"/>
    <w:basedOn w:val="DWNormal"/>
    <w:rPr>
      <w:b/>
      <w:caps/>
    </w:rPr>
  </w:style>
  <w:style w:type="paragraph" w:styleId="Appointment" w:customStyle="1">
    <w:name w:val="Appointment"/>
    <w:basedOn w:val="DWNormal"/>
    <w:next w:val="DWNormal"/>
    <w:pPr>
      <w:spacing w:before="120"/>
    </w:pPr>
    <w:rPr>
      <w:i/>
    </w:rPr>
  </w:style>
  <w:style w:type="paragraph" w:styleId="Compliments" w:customStyle="1">
    <w:name w:val="Compliments"/>
    <w:basedOn w:val="DWNormal"/>
    <w:next w:val="Normal"/>
    <w:pPr>
      <w:spacing w:before="1160"/>
    </w:pPr>
    <w:rPr>
      <w:i/>
    </w:rPr>
  </w:style>
  <w:style w:type="character" w:styleId="EndnoteReference">
    <w:name w:val="endnote reference"/>
    <w:semiHidden/>
    <w:rPr>
      <w:vertAlign w:val="superscript"/>
    </w:rPr>
  </w:style>
  <w:style w:type="paragraph" w:styleId="EndnoteText">
    <w:name w:val="endnote text"/>
    <w:basedOn w:val="DWNormal"/>
    <w:semiHidden/>
    <w:pPr>
      <w:tabs>
        <w:tab w:val="left" w:pos="472"/>
        <w:tab w:val="left" w:pos="945"/>
        <w:tab w:val="left" w:pos="1417"/>
      </w:tabs>
    </w:pPr>
    <w:rPr>
      <w:sz w:val="20"/>
    </w:rPr>
  </w:style>
  <w:style w:type="character" w:styleId="DWFlag" w:customStyle="1">
    <w:name w:val="DW Flag"/>
    <w:rPr>
      <w:b/>
    </w:rPr>
  </w:style>
  <w:style w:type="paragraph" w:styleId="Footer">
    <w:name w:val="footer"/>
    <w:basedOn w:val="DWNormal"/>
    <w:pPr>
      <w:spacing w:before="220"/>
    </w:pPr>
  </w:style>
  <w:style w:type="character" w:styleId="FooterCaption" w:customStyle="1">
    <w:name w:val="Footer Caption"/>
    <w:rPr>
      <w:sz w:val="12"/>
    </w:rPr>
  </w:style>
  <w:style w:type="character" w:styleId="FootnoteReference">
    <w:name w:val="footnote reference"/>
    <w:semiHidden/>
    <w:rPr>
      <w:vertAlign w:val="superscript"/>
    </w:rPr>
  </w:style>
  <w:style w:type="paragraph" w:styleId="FootnoteText">
    <w:name w:val="footnote text"/>
    <w:basedOn w:val="DWNormal"/>
    <w:semiHidden/>
    <w:pPr>
      <w:tabs>
        <w:tab w:val="left" w:pos="378"/>
        <w:tab w:val="left" w:pos="756"/>
        <w:tab w:val="left" w:pos="1134"/>
      </w:tabs>
      <w:spacing w:after="120"/>
    </w:pPr>
    <w:rPr>
      <w:sz w:val="16"/>
    </w:rPr>
  </w:style>
  <w:style w:type="paragraph" w:styleId="DWHdgGroup" w:customStyle="1">
    <w:name w:val="DW Hdg Group"/>
    <w:basedOn w:val="DWNormal"/>
    <w:next w:val="DWPara"/>
    <w:pPr>
      <w:keepNext/>
      <w:spacing w:after="220"/>
    </w:pPr>
    <w:rPr>
      <w:b/>
      <w:caps/>
    </w:rPr>
  </w:style>
  <w:style w:type="paragraph" w:styleId="DWPara" w:customStyle="1">
    <w:name w:val="DW Para"/>
    <w:basedOn w:val="DWNormal"/>
    <w:pPr>
      <w:spacing w:after="220"/>
    </w:pPr>
  </w:style>
  <w:style w:type="paragraph" w:styleId="Header">
    <w:name w:val="header"/>
    <w:basedOn w:val="DWNormal"/>
    <w:pPr>
      <w:spacing w:after="220"/>
    </w:pPr>
  </w:style>
  <w:style w:type="character" w:styleId="HeaderCaption" w:customStyle="1">
    <w:name w:val="Header Caption"/>
    <w:rPr>
      <w:sz w:val="12"/>
    </w:rPr>
  </w:style>
  <w:style w:type="character" w:styleId="HiddenText" w:customStyle="1">
    <w:name w:val="Hidden Text"/>
    <w:rPr>
      <w:vanish/>
    </w:rPr>
  </w:style>
  <w:style w:type="paragraph" w:styleId="DWHdgMain" w:customStyle="1">
    <w:name w:val="DW Hdg Main"/>
    <w:basedOn w:val="DWHdgGroup"/>
    <w:next w:val="DWHdgGroup"/>
    <w:pPr>
      <w:jc w:val="center"/>
    </w:pPr>
  </w:style>
  <w:style w:type="character" w:styleId="MarginalNote" w:customStyle="1">
    <w:name w:val="Marginal Note"/>
    <w:rPr>
      <w:rFonts w:ascii="Arial" w:hAnsi="Arial"/>
      <w:sz w:val="16"/>
    </w:rPr>
  </w:style>
  <w:style w:type="paragraph" w:styleId="DWName" w:customStyle="1">
    <w:name w:val="DW Name"/>
    <w:basedOn w:val="DWNormal"/>
    <w:next w:val="Normal"/>
    <w:pPr>
      <w:keepNext/>
      <w:spacing w:before="220"/>
    </w:pPr>
    <w:rPr>
      <w:caps/>
    </w:rPr>
  </w:style>
  <w:style w:type="paragraph" w:styleId="DWListNumerical" w:customStyle="1">
    <w:name w:val="DW List Numerical"/>
    <w:basedOn w:val="DWNormal"/>
    <w:pPr>
      <w:numPr>
        <w:numId w:val="2"/>
      </w:numPr>
    </w:pPr>
  </w:style>
  <w:style w:type="paragraph" w:styleId="Originator" w:customStyle="1">
    <w:name w:val="Originator"/>
    <w:basedOn w:val="DWNormal"/>
    <w:next w:val="Normal"/>
    <w:pPr>
      <w:spacing w:after="220"/>
    </w:pPr>
  </w:style>
  <w:style w:type="character" w:styleId="DWHdgPara" w:customStyle="1">
    <w:name w:val="DW Hdg Para"/>
    <w:rPr>
      <w:b/>
      <w:u w:val="none"/>
    </w:rPr>
  </w:style>
  <w:style w:type="character" w:styleId="PostTown" w:customStyle="1">
    <w:name w:val="Post Town"/>
    <w:rPr>
      <w:smallCaps/>
    </w:rPr>
  </w:style>
  <w:style w:type="character" w:styleId="ProtectiveMarking" w:customStyle="1">
    <w:name w:val="Protective Marking"/>
    <w:rPr>
      <w:b/>
      <w:caps/>
    </w:rPr>
  </w:style>
  <w:style w:type="character" w:styleId="ReferenceDate" w:customStyle="1">
    <w:name w:val="Reference/Date"/>
    <w:rPr>
      <w:rFonts w:ascii="Arial" w:hAnsi="Arial"/>
      <w:spacing w:val="0"/>
      <w:sz w:val="20"/>
    </w:rPr>
  </w:style>
  <w:style w:type="character" w:styleId="DWHdgSubject" w:customStyle="1">
    <w:name w:val="DW Hdg Subject"/>
    <w:rPr>
      <w:u w:val="single"/>
    </w:rPr>
  </w:style>
  <w:style w:type="paragraph" w:styleId="DWTable" w:customStyle="1">
    <w:name w:val="DW Table"/>
    <w:basedOn w:val="DWNormal"/>
    <w:rPr>
      <w:sz w:val="20"/>
    </w:rPr>
  </w:style>
  <w:style w:type="paragraph" w:styleId="TableBox" w:customStyle="1">
    <w:name w:val="Table Box"/>
    <w:basedOn w:val="DWTable"/>
    <w:next w:val="DWPara"/>
  </w:style>
  <w:style w:type="paragraph" w:styleId="DWTablePara" w:customStyle="1">
    <w:name w:val="DW Table Para"/>
    <w:basedOn w:val="DWTable"/>
    <w:pPr>
      <w:tabs>
        <w:tab w:val="left" w:pos="369"/>
        <w:tab w:val="left" w:pos="737"/>
        <w:tab w:val="left" w:pos="1106"/>
        <w:tab w:val="left" w:pos="1474"/>
        <w:tab w:val="left" w:pos="1843"/>
        <w:tab w:val="left" w:pos="2211"/>
      </w:tabs>
      <w:spacing w:before="100" w:after="100"/>
    </w:pPr>
  </w:style>
  <w:style w:type="paragraph" w:styleId="DWTableCol" w:customStyle="1">
    <w:name w:val="DW Table Col"/>
    <w:basedOn w:val="DWTable"/>
    <w:next w:val="DWTable"/>
    <w:pPr>
      <w:spacing w:after="100"/>
      <w:jc w:val="center"/>
    </w:pPr>
  </w:style>
  <w:style w:type="paragraph" w:styleId="DWTableHdg" w:customStyle="1">
    <w:name w:val="DW Table Hdg"/>
    <w:basedOn w:val="DWTable"/>
    <w:next w:val="DWTableCol"/>
    <w:pPr>
      <w:spacing w:before="100" w:after="100"/>
      <w:jc w:val="center"/>
    </w:pPr>
    <w:rPr>
      <w:b/>
    </w:rPr>
  </w:style>
  <w:style w:type="paragraph" w:styleId="TelFaxBlock" w:customStyle="1">
    <w:name w:val="Tel/Fax Block"/>
    <w:basedOn w:val="Normal"/>
    <w:rPr>
      <w:sz w:val="18"/>
    </w:rPr>
  </w:style>
  <w:style w:type="paragraph" w:styleId="TOC1">
    <w:name w:val="toc 1"/>
    <w:basedOn w:val="DWNormal"/>
    <w:semiHidden/>
    <w:pPr>
      <w:tabs>
        <w:tab w:val="right" w:leader="dot" w:pos="9072"/>
      </w:tabs>
      <w:ind w:left="567"/>
    </w:pPr>
    <w:rPr>
      <w:smallCaps/>
      <w:sz w:val="20"/>
    </w:rPr>
  </w:style>
  <w:style w:type="paragraph" w:styleId="TOC2">
    <w:name w:val="toc 2"/>
    <w:basedOn w:val="TOC1"/>
    <w:semiHidden/>
    <w:pPr>
      <w:ind w:left="851"/>
    </w:pPr>
    <w:rPr>
      <w:smallCaps w:val="0"/>
    </w:rPr>
  </w:style>
  <w:style w:type="paragraph" w:styleId="TOC3">
    <w:name w:val="toc 3"/>
    <w:basedOn w:val="TOC2"/>
    <w:semiHidden/>
    <w:pPr>
      <w:ind w:left="1134"/>
    </w:pPr>
  </w:style>
  <w:style w:type="paragraph" w:styleId="TOC4">
    <w:name w:val="toc 4"/>
    <w:basedOn w:val="TOC3"/>
    <w:semiHidden/>
    <w:pPr>
      <w:ind w:left="1418"/>
    </w:pPr>
  </w:style>
  <w:style w:type="paragraph" w:styleId="TOC5">
    <w:name w:val="toc 5"/>
    <w:basedOn w:val="TOC4"/>
    <w:semiHidden/>
    <w:pPr>
      <w:ind w:left="1701"/>
    </w:pPr>
  </w:style>
  <w:style w:type="paragraph" w:styleId="TOC6">
    <w:name w:val="toc 6"/>
    <w:basedOn w:val="TOC5"/>
    <w:semiHidden/>
    <w:pPr>
      <w:ind w:left="1985"/>
    </w:pPr>
  </w:style>
  <w:style w:type="paragraph" w:styleId="TOC7">
    <w:name w:val="toc 7"/>
    <w:basedOn w:val="TOC6"/>
    <w:semiHidden/>
    <w:pPr>
      <w:ind w:left="2268"/>
    </w:pPr>
  </w:style>
  <w:style w:type="paragraph" w:styleId="UnitTitle" w:customStyle="1">
    <w:name w:val="Unit Title"/>
    <w:basedOn w:val="AddressBlock"/>
    <w:next w:val="AddressBlock"/>
    <w:rPr>
      <w:b/>
      <w:sz w:val="22"/>
    </w:rPr>
  </w:style>
  <w:style w:type="paragraph" w:styleId="DWSignature" w:customStyle="1">
    <w:name w:val="DW Signature"/>
    <w:basedOn w:val="DWNormal"/>
    <w:next w:val="DWName"/>
    <w:pPr>
      <w:spacing w:before="160"/>
    </w:pPr>
  </w:style>
  <w:style w:type="character" w:styleId="PageNumber">
    <w:name w:val="page number"/>
    <w:basedOn w:val="DefaultParagraphFont"/>
  </w:style>
  <w:style w:type="paragraph" w:styleId="DWParaNum1" w:customStyle="1">
    <w:name w:val="DW Para Num1"/>
    <w:basedOn w:val="DWPara"/>
    <w:pPr>
      <w:numPr>
        <w:numId w:val="5"/>
      </w:numPr>
    </w:pPr>
  </w:style>
  <w:style w:type="paragraph" w:styleId="DWParaNum2" w:customStyle="1">
    <w:name w:val="DW Para Num2"/>
    <w:basedOn w:val="DWPara"/>
    <w:pPr>
      <w:numPr>
        <w:ilvl w:val="1"/>
        <w:numId w:val="5"/>
      </w:numPr>
    </w:pPr>
  </w:style>
  <w:style w:type="paragraph" w:styleId="DWParaNum3" w:customStyle="1">
    <w:name w:val="DW Para Num3"/>
    <w:basedOn w:val="DWPara"/>
    <w:pPr>
      <w:numPr>
        <w:ilvl w:val="2"/>
        <w:numId w:val="5"/>
      </w:numPr>
    </w:pPr>
  </w:style>
  <w:style w:type="paragraph" w:styleId="DWParaNum4" w:customStyle="1">
    <w:name w:val="DW Para Num4"/>
    <w:basedOn w:val="DWPara"/>
    <w:pPr>
      <w:numPr>
        <w:ilvl w:val="3"/>
        <w:numId w:val="5"/>
      </w:numPr>
    </w:pPr>
  </w:style>
  <w:style w:type="paragraph" w:styleId="DWParaNum5" w:customStyle="1">
    <w:name w:val="DW Para Num5"/>
    <w:basedOn w:val="DWPara"/>
    <w:pPr>
      <w:numPr>
        <w:ilvl w:val="4"/>
        <w:numId w:val="5"/>
      </w:numPr>
    </w:pPr>
  </w:style>
  <w:style w:type="paragraph" w:styleId="DWParaPB1" w:customStyle="1">
    <w:name w:val="DW Para PB1"/>
    <w:basedOn w:val="DWPara"/>
    <w:pPr>
      <w:numPr>
        <w:numId w:val="1"/>
      </w:numPr>
    </w:pPr>
  </w:style>
  <w:style w:type="paragraph" w:styleId="DWParaPB2" w:customStyle="1">
    <w:name w:val="DW Para PB2"/>
    <w:basedOn w:val="DWPara"/>
    <w:pPr>
      <w:numPr>
        <w:ilvl w:val="1"/>
        <w:numId w:val="1"/>
      </w:numPr>
    </w:pPr>
  </w:style>
  <w:style w:type="paragraph" w:styleId="DWParaPB3" w:customStyle="1">
    <w:name w:val="DW Para PB3"/>
    <w:basedOn w:val="DWPara"/>
    <w:pPr>
      <w:numPr>
        <w:ilvl w:val="2"/>
        <w:numId w:val="1"/>
      </w:numPr>
    </w:pPr>
  </w:style>
  <w:style w:type="paragraph" w:styleId="DWParaPB4" w:customStyle="1">
    <w:name w:val="DW Para PB4"/>
    <w:basedOn w:val="DWPara"/>
    <w:pPr>
      <w:numPr>
        <w:ilvl w:val="3"/>
        <w:numId w:val="1"/>
      </w:numPr>
    </w:pPr>
  </w:style>
  <w:style w:type="paragraph" w:styleId="DWParaPB5" w:customStyle="1">
    <w:name w:val="DW Para PB5"/>
    <w:basedOn w:val="DWPara"/>
    <w:pPr>
      <w:numPr>
        <w:ilvl w:val="4"/>
        <w:numId w:val="1"/>
      </w:numPr>
    </w:pPr>
  </w:style>
  <w:style w:type="paragraph" w:styleId="DWTableParaNum1" w:customStyle="1">
    <w:name w:val="DW Table Para Num1"/>
    <w:basedOn w:val="DWTablePara"/>
    <w:pPr>
      <w:numPr>
        <w:numId w:val="3"/>
      </w:numPr>
    </w:pPr>
  </w:style>
  <w:style w:type="paragraph" w:styleId="DWTableParaNum2" w:customStyle="1">
    <w:name w:val="DW Table Para Num2"/>
    <w:basedOn w:val="DWTablePara"/>
    <w:pPr>
      <w:numPr>
        <w:ilvl w:val="1"/>
        <w:numId w:val="3"/>
      </w:numPr>
    </w:pPr>
  </w:style>
  <w:style w:type="paragraph" w:styleId="DWTableParaNum3" w:customStyle="1">
    <w:name w:val="DW Table Para Num3"/>
    <w:basedOn w:val="DWTablePara"/>
    <w:pPr>
      <w:numPr>
        <w:ilvl w:val="2"/>
        <w:numId w:val="3"/>
      </w:numPr>
    </w:pPr>
  </w:style>
  <w:style w:type="paragraph" w:styleId="DWTableParaNum4" w:customStyle="1">
    <w:name w:val="DW Table Para Num4"/>
    <w:basedOn w:val="DWTablePara"/>
    <w:pPr>
      <w:numPr>
        <w:ilvl w:val="3"/>
        <w:numId w:val="3"/>
      </w:numPr>
    </w:pPr>
  </w:style>
  <w:style w:type="paragraph" w:styleId="DWTableParaNum5" w:customStyle="1">
    <w:name w:val="DW Table Para Num5"/>
    <w:basedOn w:val="DWTablePara"/>
    <w:pPr>
      <w:numPr>
        <w:ilvl w:val="4"/>
        <w:numId w:val="3"/>
      </w:numPr>
    </w:pPr>
  </w:style>
  <w:style w:type="paragraph" w:styleId="DWParaBul1" w:customStyle="1">
    <w:name w:val="DW Para Bul1"/>
    <w:basedOn w:val="DWPara"/>
    <w:pPr>
      <w:numPr>
        <w:numId w:val="6"/>
      </w:numPr>
    </w:pPr>
  </w:style>
  <w:style w:type="paragraph" w:styleId="DWParaBul2" w:customStyle="1">
    <w:name w:val="DW Para Bul2"/>
    <w:basedOn w:val="DWPara"/>
    <w:pPr>
      <w:numPr>
        <w:ilvl w:val="1"/>
        <w:numId w:val="6"/>
      </w:numPr>
    </w:pPr>
  </w:style>
  <w:style w:type="paragraph" w:styleId="DWParaBul3" w:customStyle="1">
    <w:name w:val="DW Para Bul3"/>
    <w:basedOn w:val="DWPara"/>
    <w:pPr>
      <w:numPr>
        <w:ilvl w:val="2"/>
        <w:numId w:val="6"/>
      </w:numPr>
    </w:pPr>
  </w:style>
  <w:style w:type="paragraph" w:styleId="DWParaBul4" w:customStyle="1">
    <w:name w:val="DW Para Bul4"/>
    <w:basedOn w:val="DWPara"/>
    <w:pPr>
      <w:numPr>
        <w:ilvl w:val="3"/>
        <w:numId w:val="6"/>
      </w:numPr>
    </w:pPr>
  </w:style>
  <w:style w:type="paragraph" w:styleId="DWParaBul5" w:customStyle="1">
    <w:name w:val="DW Para Bul5"/>
    <w:basedOn w:val="DWPara"/>
    <w:pPr>
      <w:numPr>
        <w:ilvl w:val="4"/>
        <w:numId w:val="6"/>
      </w:numPr>
    </w:pPr>
  </w:style>
  <w:style w:type="paragraph" w:styleId="FooterFilename" w:customStyle="1">
    <w:name w:val="Footer Filename"/>
    <w:basedOn w:val="Footer"/>
    <w:pPr>
      <w:tabs>
        <w:tab w:val="center" w:pos="4815"/>
        <w:tab w:val="right" w:pos="9645"/>
      </w:tabs>
      <w:spacing w:before="120"/>
    </w:pPr>
    <w:rPr>
      <w:sz w:val="12"/>
    </w:rPr>
  </w:style>
  <w:style w:type="paragraph" w:styleId="List">
    <w:name w:val="List"/>
    <w:basedOn w:val="Normal"/>
    <w:pPr>
      <w:ind w:left="283" w:hanging="283"/>
    </w:p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Pr>
      <w:rFonts w:ascii="Tahoma" w:hAnsi="Tahoma" w:cs="Tahoma"/>
      <w:sz w:val="16"/>
      <w:szCs w:val="16"/>
    </w:rPr>
  </w:style>
  <w:style w:type="paragraph" w:styleId="ListContinue">
    <w:name w:val="List Continue"/>
    <w:basedOn w:val="Normal"/>
    <w:pPr>
      <w:spacing w:after="120"/>
      <w:ind w:left="283"/>
    </w:p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pPr>
      <w:tabs>
        <w:tab w:val="left" w:pos="540"/>
        <w:tab w:val="left" w:pos="900"/>
        <w:tab w:val="left" w:pos="1620"/>
      </w:tabs>
      <w:ind w:right="284"/>
    </w:pPr>
    <w:rPr>
      <w:color w:val="FF000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F91D2534D0C6A4983E59615BADA23A7" ma:contentTypeVersion="4" ma:contentTypeDescription="Create a new document." ma:contentTypeScope="" ma:versionID="519398c66c02e4ce48b34eeb29fee76a">
  <xsd:schema xmlns:xsd="http://www.w3.org/2001/XMLSchema" xmlns:xs="http://www.w3.org/2001/XMLSchema" xmlns:p="http://schemas.microsoft.com/office/2006/metadata/properties" xmlns:ns2="54b51019-a716-43b5-baa2-ca037d20bfd6" targetNamespace="http://schemas.microsoft.com/office/2006/metadata/properties" ma:root="true" ma:fieldsID="bc00d9475f2840f524d6d4fa062440df" ns2:_="">
    <xsd:import namespace="54b51019-a716-43b5-baa2-ca037d20bf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51019-a716-43b5-baa2-ca037d20b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5DB50-4186-4A48-8AE7-637E4573107E}">
  <ds:schemaRefs>
    <ds:schemaRef ds:uri="http://schemas.openxmlformats.org/officeDocument/2006/bibliography"/>
  </ds:schemaRefs>
</ds:datastoreItem>
</file>

<file path=customXml/itemProps2.xml><?xml version="1.0" encoding="utf-8"?>
<ds:datastoreItem xmlns:ds="http://schemas.openxmlformats.org/officeDocument/2006/customXml" ds:itemID="{4BFD2E87-95DE-4450-8274-3D6F4E2AD3F7}">
  <ds:schemaRefs>
    <ds:schemaRef ds:uri="http://schemas.microsoft.com/office/2006/metadata/longProperties"/>
  </ds:schemaRefs>
</ds:datastoreItem>
</file>

<file path=customXml/itemProps3.xml><?xml version="1.0" encoding="utf-8"?>
<ds:datastoreItem xmlns:ds="http://schemas.openxmlformats.org/officeDocument/2006/customXml" ds:itemID="{0A86FC79-1020-4129-9A0C-2E789B76247D}">
  <ds:schemaRefs>
    <ds:schemaRef ds:uri="http://schemas.microsoft.com/sharepoint/v3/contenttype/forms"/>
  </ds:schemaRefs>
</ds:datastoreItem>
</file>

<file path=customXml/itemProps4.xml><?xml version="1.0" encoding="utf-8"?>
<ds:datastoreItem xmlns:ds="http://schemas.openxmlformats.org/officeDocument/2006/customXml" ds:itemID="{292D1E24-7F49-45C7-9C5E-16AD286209E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B5A298-6C7B-45C5-8C11-D99C41399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51019-a716-43b5-baa2-ca037d20b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Ministry of Defence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SPQM</dc:title>
  <dc:subject/>
  <dc:creator>ScottA756</dc:creator>
  <keywords/>
  <lastModifiedBy>Watkins, Jenny Lt Cdr (NAVY NBCP-CoB-PSG OiC)</lastModifiedBy>
  <revision>4</revision>
  <lastPrinted>2017-09-26T22:21:00.0000000Z</lastPrinted>
  <dcterms:created xsi:type="dcterms:W3CDTF">2023-05-16T08:54:00.0000000Z</dcterms:created>
  <dcterms:modified xsi:type="dcterms:W3CDTF">2023-05-16T08:56:42.0755910Z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Fileplan_Level_6">
    <vt:lpwstr>Enter Choice #1</vt:lpwstr>
  </property>
  <property fmtid="{D5CDD505-2E9C-101B-9397-08002B2CF9AE}" pid="4" name="EIR Exception">
    <vt:lpwstr/>
  </property>
  <property fmtid="{D5CDD505-2E9C-101B-9397-08002B2CF9AE}" pid="5" name="ContentType">
    <vt:lpwstr>MOD Document</vt:lpwstr>
  </property>
  <property fmtid="{D5CDD505-2E9C-101B-9397-08002B2CF9AE}" pid="6" name="Description0">
    <vt:lpwstr/>
  </property>
  <property fmtid="{D5CDD505-2E9C-101B-9397-08002B2CF9AE}" pid="7" name="DPADisclosabilityIndicator">
    <vt:lpwstr/>
  </property>
  <property fmtid="{D5CDD505-2E9C-101B-9397-08002B2CF9AE}" pid="8" name="PolicyIdentifier">
    <vt:lpwstr>UK</vt:lpwstr>
  </property>
  <property fmtid="{D5CDD505-2E9C-101B-9397-08002B2CF9AE}" pid="9" name="SecurityNonUKConstraints">
    <vt:lpwstr/>
  </property>
  <property fmtid="{D5CDD505-2E9C-101B-9397-08002B2CF9AE}" pid="10" name="Subject CategoryOOB">
    <vt:lpwstr>;#Naval bases;#</vt:lpwstr>
  </property>
  <property fmtid="{D5CDD505-2E9C-101B-9397-08002B2CF9AE}" pid="11" name="Subject KeywordsOOB">
    <vt:lpwstr>;#NBC Portsmouth;#</vt:lpwstr>
  </property>
  <property fmtid="{D5CDD505-2E9C-101B-9397-08002B2CF9AE}" pid="12" name="Local KeywordsOOB">
    <vt:lpwstr/>
  </property>
  <property fmtid="{D5CDD505-2E9C-101B-9397-08002B2CF9AE}" pid="13" name="DocumentVersion">
    <vt:lpwstr/>
  </property>
  <property fmtid="{D5CDD505-2E9C-101B-9397-08002B2CF9AE}" pid="14" name="CreatedOriginated">
    <vt:lpwstr>2013-04-02T00:00:00Z</vt:lpwstr>
  </property>
  <property fmtid="{D5CDD505-2E9C-101B-9397-08002B2CF9AE}" pid="15" name="SecurityDescriptors">
    <vt:lpwstr>None</vt:lpwstr>
  </property>
  <property fmtid="{D5CDD505-2E9C-101B-9397-08002B2CF9AE}" pid="16" name="Status">
    <vt:lpwstr/>
  </property>
  <property fmtid="{D5CDD505-2E9C-101B-9397-08002B2CF9AE}" pid="17" name="Fileplan_Level_5">
    <vt:lpwstr>Enter Choice #1</vt:lpwstr>
  </property>
  <property fmtid="{D5CDD505-2E9C-101B-9397-08002B2CF9AE}" pid="18" name="Fileplan_Level_7">
    <vt:lpwstr>Enter Choice #1</vt:lpwstr>
  </property>
  <property fmtid="{D5CDD505-2E9C-101B-9397-08002B2CF9AE}" pid="19" name="AuthorOriginator">
    <vt:lpwstr>Hopwood, Adrian Lt Cdr</vt:lpwstr>
  </property>
  <property fmtid="{D5CDD505-2E9C-101B-9397-08002B2CF9AE}" pid="20" name="Copyright">
    <vt:lpwstr/>
  </property>
  <property fmtid="{D5CDD505-2E9C-101B-9397-08002B2CF9AE}" pid="21" name="FOIExemption">
    <vt:lpwstr>No</vt:lpwstr>
  </property>
  <property fmtid="{D5CDD505-2E9C-101B-9397-08002B2CF9AE}" pid="22" name="Business OwnerOOB">
    <vt:lpwstr>DE&amp;S Naval Base Commander - Portsmouth</vt:lpwstr>
  </property>
  <property fmtid="{D5CDD505-2E9C-101B-9397-08002B2CF9AE}" pid="23" name="fileplanIDOOB">
    <vt:lpwstr>04_Deliver</vt:lpwstr>
  </property>
  <property fmtid="{D5CDD505-2E9C-101B-9397-08002B2CF9AE}" pid="24" name="DPAExemption">
    <vt:lpwstr/>
  </property>
  <property fmtid="{D5CDD505-2E9C-101B-9397-08002B2CF9AE}" pid="25" name="EIRDisclosabilityIndicator">
    <vt:lpwstr/>
  </property>
  <property fmtid="{D5CDD505-2E9C-101B-9397-08002B2CF9AE}" pid="26" name="FOIReleasedOnRequest">
    <vt:lpwstr/>
  </property>
  <property fmtid="{D5CDD505-2E9C-101B-9397-08002B2CF9AE}" pid="27" name="EIRException">
    <vt:lpwstr/>
  </property>
  <property fmtid="{D5CDD505-2E9C-101B-9397-08002B2CF9AE}" pid="28" name="SubjectCategory">
    <vt:lpwstr/>
  </property>
  <property fmtid="{D5CDD505-2E9C-101B-9397-08002B2CF9AE}" pid="29" name="MeridioEDCData">
    <vt:lpwstr/>
  </property>
  <property fmtid="{D5CDD505-2E9C-101B-9397-08002B2CF9AE}" pid="30" name="fileplanIDPTH">
    <vt:lpwstr/>
  </property>
  <property fmtid="{D5CDD505-2E9C-101B-9397-08002B2CF9AE}" pid="31" name="LocalKeywords">
    <vt:lpwstr/>
  </property>
  <property fmtid="{D5CDD505-2E9C-101B-9397-08002B2CF9AE}" pid="32" name="BusinessOwner">
    <vt:lpwstr/>
  </property>
  <property fmtid="{D5CDD505-2E9C-101B-9397-08002B2CF9AE}" pid="33" name="DocId">
    <vt:lpwstr/>
  </property>
  <property fmtid="{D5CDD505-2E9C-101B-9397-08002B2CF9AE}" pid="34" name="FOIPublicationDate">
    <vt:lpwstr/>
  </property>
  <property fmtid="{D5CDD505-2E9C-101B-9397-08002B2CF9AE}" pid="35" name="Declared">
    <vt:lpwstr>0</vt:lpwstr>
  </property>
  <property fmtid="{D5CDD505-2E9C-101B-9397-08002B2CF9AE}" pid="36" name="MeridioEDCStatus">
    <vt:lpwstr/>
  </property>
  <property fmtid="{D5CDD505-2E9C-101B-9397-08002B2CF9AE}" pid="37" name="fileplanID">
    <vt:lpwstr/>
  </property>
  <property fmtid="{D5CDD505-2E9C-101B-9397-08002B2CF9AE}" pid="38" name="MeridioUrl">
    <vt:lpwstr/>
  </property>
  <property fmtid="{D5CDD505-2E9C-101B-9397-08002B2CF9AE}" pid="39" name="SubjectKeywords">
    <vt:lpwstr/>
  </property>
  <property fmtid="{D5CDD505-2E9C-101B-9397-08002B2CF9AE}" pid="40" name="ContentTypeId">
    <vt:lpwstr>0x010100EF91D2534D0C6A4983E59615BADA23A7</vt:lpwstr>
  </property>
  <property fmtid="{D5CDD505-2E9C-101B-9397-08002B2CF9AE}" pid="41" name="MSIP_Label_d8a60473-494b-4586-a1bb-b0e663054676_Enabled">
    <vt:lpwstr>true</vt:lpwstr>
  </property>
  <property fmtid="{D5CDD505-2E9C-101B-9397-08002B2CF9AE}" pid="42" name="MSIP_Label_d8a60473-494b-4586-a1bb-b0e663054676_SetDate">
    <vt:lpwstr>2023-05-16T08:54:50Z</vt:lpwstr>
  </property>
  <property fmtid="{D5CDD505-2E9C-101B-9397-08002B2CF9AE}" pid="43" name="MSIP_Label_d8a60473-494b-4586-a1bb-b0e663054676_Method">
    <vt:lpwstr>Privileged</vt:lpwstr>
  </property>
  <property fmtid="{D5CDD505-2E9C-101B-9397-08002B2CF9AE}" pid="44" name="MSIP_Label_d8a60473-494b-4586-a1bb-b0e663054676_Name">
    <vt:lpwstr>MOD-1-O-‘UNMARKED’</vt:lpwstr>
  </property>
  <property fmtid="{D5CDD505-2E9C-101B-9397-08002B2CF9AE}" pid="45" name="MSIP_Label_d8a60473-494b-4586-a1bb-b0e663054676_SiteId">
    <vt:lpwstr>be7760ed-5953-484b-ae95-d0a16dfa09e5</vt:lpwstr>
  </property>
  <property fmtid="{D5CDD505-2E9C-101B-9397-08002B2CF9AE}" pid="46" name="MSIP_Label_d8a60473-494b-4586-a1bb-b0e663054676_ActionId">
    <vt:lpwstr>cfdc8e25-e861-438c-9cf5-48674967b4eb</vt:lpwstr>
  </property>
  <property fmtid="{D5CDD505-2E9C-101B-9397-08002B2CF9AE}" pid="47" name="MSIP_Label_d8a60473-494b-4586-a1bb-b0e663054676_ContentBits">
    <vt:lpwstr>0</vt:lpwstr>
  </property>
</Properties>
</file>