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97"/>
        <w:gridCol w:w="5529"/>
      </w:tblGrid>
      <w:tr w:rsidR="00D42F43" w14:paraId="1A95215D" w14:textId="77777777" w:rsidTr="1B6AC482">
        <w:tc>
          <w:tcPr>
            <w:tcW w:w="8926" w:type="dxa"/>
            <w:gridSpan w:val="2"/>
            <w:shd w:val="clear" w:color="auto" w:fill="D0CECE" w:themeFill="background2" w:themeFillShade="E6"/>
          </w:tcPr>
          <w:p w14:paraId="5ED4BDA6" w14:textId="77777777" w:rsidR="00D42F43" w:rsidRDefault="00D42F43" w:rsidP="00D42F43">
            <w:pPr>
              <w:jc w:val="center"/>
              <w:rPr>
                <w:rFonts w:ascii="Arial" w:hAnsi="Arial" w:cs="Arial"/>
                <w:b/>
              </w:rPr>
            </w:pPr>
            <w:r>
              <w:rPr>
                <w:rFonts w:ascii="Arial" w:hAnsi="Arial" w:cs="Arial"/>
                <w:b/>
              </w:rPr>
              <w:t>TERMS OF REFERENCE</w:t>
            </w:r>
          </w:p>
          <w:p w14:paraId="227C6E03" w14:textId="77777777" w:rsidR="00D42F43" w:rsidRDefault="00D42F43" w:rsidP="00D42F43">
            <w:pPr>
              <w:jc w:val="center"/>
            </w:pPr>
          </w:p>
        </w:tc>
      </w:tr>
      <w:tr w:rsidR="00D42F43" w14:paraId="03FF1F6A" w14:textId="77777777" w:rsidTr="1B6AC482">
        <w:tc>
          <w:tcPr>
            <w:tcW w:w="8926" w:type="dxa"/>
            <w:gridSpan w:val="2"/>
            <w:shd w:val="clear" w:color="auto" w:fill="D0CECE" w:themeFill="background2" w:themeFillShade="E6"/>
          </w:tcPr>
          <w:p w14:paraId="662DB012" w14:textId="77777777" w:rsidR="00D42F43" w:rsidRDefault="00D42F43" w:rsidP="00D42F43">
            <w:pPr>
              <w:rPr>
                <w:rFonts w:ascii="Arial" w:hAnsi="Arial" w:cs="Arial"/>
                <w:b/>
              </w:rPr>
            </w:pPr>
            <w:r w:rsidRPr="00A05D4A">
              <w:rPr>
                <w:rFonts w:ascii="Arial" w:hAnsi="Arial" w:cs="Arial"/>
                <w:b/>
              </w:rPr>
              <w:t>PART A – POST DETAILS</w:t>
            </w:r>
          </w:p>
          <w:p w14:paraId="01C880BA" w14:textId="77777777" w:rsidR="00D42F43" w:rsidRDefault="00D42F43" w:rsidP="00D42F43"/>
        </w:tc>
      </w:tr>
      <w:tr w:rsidR="00D42F43" w14:paraId="02117A80" w14:textId="77777777" w:rsidTr="1B6AC482">
        <w:tc>
          <w:tcPr>
            <w:tcW w:w="3397" w:type="dxa"/>
          </w:tcPr>
          <w:p w14:paraId="6D64CFB1" w14:textId="77777777" w:rsidR="00D42F43" w:rsidRPr="00D42F43" w:rsidRDefault="00D42F43" w:rsidP="00D42F43">
            <w:pPr>
              <w:rPr>
                <w:b/>
              </w:rPr>
            </w:pPr>
            <w:r w:rsidRPr="00D42F43">
              <w:rPr>
                <w:b/>
              </w:rPr>
              <w:t>Post Title</w:t>
            </w:r>
          </w:p>
          <w:p w14:paraId="4F80B440" w14:textId="77777777" w:rsidR="00D42F43" w:rsidRPr="00D42F43" w:rsidRDefault="00D42F43" w:rsidP="00D42F43">
            <w:pPr>
              <w:rPr>
                <w:b/>
              </w:rPr>
            </w:pPr>
          </w:p>
        </w:tc>
        <w:tc>
          <w:tcPr>
            <w:tcW w:w="5529" w:type="dxa"/>
          </w:tcPr>
          <w:p w14:paraId="178FC8A7" w14:textId="488B83D2" w:rsidR="00D42F43" w:rsidRDefault="006A7791" w:rsidP="00D42F43">
            <w:r>
              <w:t>INT OFFICER</w:t>
            </w:r>
          </w:p>
        </w:tc>
      </w:tr>
      <w:tr w:rsidR="00D42F43" w14:paraId="0BC91500" w14:textId="77777777" w:rsidTr="1B6AC482">
        <w:tc>
          <w:tcPr>
            <w:tcW w:w="3397" w:type="dxa"/>
          </w:tcPr>
          <w:p w14:paraId="5A5B2DD7" w14:textId="77777777" w:rsidR="00D42F43" w:rsidRDefault="000F188B" w:rsidP="00D42F43">
            <w:pPr>
              <w:rPr>
                <w:b/>
              </w:rPr>
            </w:pPr>
            <w:r>
              <w:rPr>
                <w:b/>
              </w:rPr>
              <w:t>Rank</w:t>
            </w:r>
          </w:p>
          <w:p w14:paraId="3CEF5B65" w14:textId="57CC796D" w:rsidR="000F188B" w:rsidRPr="00D42F43" w:rsidRDefault="000F188B" w:rsidP="00D42F43">
            <w:pPr>
              <w:rPr>
                <w:b/>
              </w:rPr>
            </w:pPr>
          </w:p>
        </w:tc>
        <w:tc>
          <w:tcPr>
            <w:tcW w:w="5529" w:type="dxa"/>
          </w:tcPr>
          <w:p w14:paraId="4591F74D" w14:textId="2BC8F842" w:rsidR="00D42F43" w:rsidRDefault="000F188B" w:rsidP="00D42F43">
            <w:r>
              <w:t>OF3</w:t>
            </w:r>
          </w:p>
        </w:tc>
      </w:tr>
      <w:tr w:rsidR="00D42F43" w14:paraId="089DF12D" w14:textId="77777777" w:rsidTr="1B6AC482">
        <w:tc>
          <w:tcPr>
            <w:tcW w:w="3397" w:type="dxa"/>
          </w:tcPr>
          <w:p w14:paraId="3C37542D" w14:textId="77777777" w:rsidR="00D42F43" w:rsidRPr="00D42F43" w:rsidRDefault="00D42F43" w:rsidP="00D42F43">
            <w:pPr>
              <w:rPr>
                <w:b/>
              </w:rPr>
            </w:pPr>
            <w:r w:rsidRPr="00D42F43">
              <w:rPr>
                <w:b/>
              </w:rPr>
              <w:t>Location</w:t>
            </w:r>
          </w:p>
          <w:p w14:paraId="31A51E83" w14:textId="77777777" w:rsidR="00D42F43" w:rsidRPr="00D42F43" w:rsidRDefault="00D42F43" w:rsidP="00D42F43">
            <w:pPr>
              <w:rPr>
                <w:b/>
              </w:rPr>
            </w:pPr>
          </w:p>
        </w:tc>
        <w:tc>
          <w:tcPr>
            <w:tcW w:w="5529" w:type="dxa"/>
          </w:tcPr>
          <w:p w14:paraId="26904B1A" w14:textId="2E591858" w:rsidR="00D42F43" w:rsidRDefault="00771BD7" w:rsidP="00D42F43">
            <w:r>
              <w:t>Portsmouth (Whale Island)</w:t>
            </w:r>
          </w:p>
        </w:tc>
      </w:tr>
      <w:tr w:rsidR="00D42F43" w14:paraId="784D0DB8" w14:textId="77777777" w:rsidTr="1B6AC482">
        <w:tc>
          <w:tcPr>
            <w:tcW w:w="3397" w:type="dxa"/>
          </w:tcPr>
          <w:p w14:paraId="2E39FED3" w14:textId="77777777" w:rsidR="00D42F43" w:rsidRPr="00D42F43" w:rsidRDefault="00D42F43" w:rsidP="00D42F43">
            <w:pPr>
              <w:rPr>
                <w:b/>
              </w:rPr>
            </w:pPr>
            <w:r w:rsidRPr="00D42F43">
              <w:rPr>
                <w:b/>
              </w:rPr>
              <w:t>HRMS Position Number</w:t>
            </w:r>
          </w:p>
          <w:p w14:paraId="01F1B654" w14:textId="77777777" w:rsidR="00D42F43" w:rsidRPr="00D42F43" w:rsidRDefault="00D42F43" w:rsidP="00D42F43">
            <w:pPr>
              <w:rPr>
                <w:b/>
              </w:rPr>
            </w:pPr>
          </w:p>
        </w:tc>
        <w:tc>
          <w:tcPr>
            <w:tcW w:w="5529" w:type="dxa"/>
          </w:tcPr>
          <w:p w14:paraId="30EC678B" w14:textId="5B5F093B" w:rsidR="00D42F43" w:rsidRPr="003333CD" w:rsidRDefault="000F188B" w:rsidP="00D42F43">
            <w:pPr>
              <w:rPr>
                <w:rFonts w:cstheme="minorHAnsi"/>
              </w:rPr>
            </w:pPr>
            <w:r w:rsidRPr="000F188B">
              <w:rPr>
                <w:rFonts w:cstheme="minorHAnsi"/>
                <w:color w:val="000000"/>
              </w:rPr>
              <w:t>2116889</w:t>
            </w:r>
          </w:p>
        </w:tc>
      </w:tr>
      <w:tr w:rsidR="0064765A" w14:paraId="7C0B33D9" w14:textId="77777777" w:rsidTr="1B6AC482">
        <w:tc>
          <w:tcPr>
            <w:tcW w:w="3397" w:type="dxa"/>
          </w:tcPr>
          <w:p w14:paraId="0772E3C3" w14:textId="77777777" w:rsidR="0064765A" w:rsidRPr="00D42F43" w:rsidRDefault="0064765A" w:rsidP="0064765A">
            <w:pPr>
              <w:rPr>
                <w:b/>
              </w:rPr>
            </w:pPr>
            <w:r w:rsidRPr="00D42F43">
              <w:rPr>
                <w:b/>
              </w:rPr>
              <w:t>Line Manager Name/Grade</w:t>
            </w:r>
          </w:p>
          <w:p w14:paraId="5D986EB4" w14:textId="77777777" w:rsidR="0064765A" w:rsidRPr="00D42F43" w:rsidRDefault="0064765A" w:rsidP="0064765A">
            <w:pPr>
              <w:rPr>
                <w:b/>
              </w:rPr>
            </w:pPr>
          </w:p>
        </w:tc>
        <w:tc>
          <w:tcPr>
            <w:tcW w:w="5529" w:type="dxa"/>
          </w:tcPr>
          <w:p w14:paraId="3BDBD871" w14:textId="40F09AC1" w:rsidR="0064765A" w:rsidRDefault="0064765A" w:rsidP="0064765A">
            <w:r>
              <w:t>Business Intelligence Lead / OF4</w:t>
            </w:r>
          </w:p>
        </w:tc>
      </w:tr>
      <w:tr w:rsidR="0064765A" w14:paraId="7B251CC5" w14:textId="77777777" w:rsidTr="1B6AC482">
        <w:tc>
          <w:tcPr>
            <w:tcW w:w="3397" w:type="dxa"/>
          </w:tcPr>
          <w:p w14:paraId="54D11300" w14:textId="77777777" w:rsidR="0064765A" w:rsidRPr="00D42F43" w:rsidRDefault="0064765A" w:rsidP="0064765A">
            <w:pPr>
              <w:rPr>
                <w:b/>
              </w:rPr>
            </w:pPr>
            <w:r w:rsidRPr="00D42F43">
              <w:rPr>
                <w:b/>
              </w:rPr>
              <w:t>Day-to-day Supervisor (if different)</w:t>
            </w:r>
          </w:p>
        </w:tc>
        <w:tc>
          <w:tcPr>
            <w:tcW w:w="5529" w:type="dxa"/>
          </w:tcPr>
          <w:p w14:paraId="73D2DAE9" w14:textId="4D8F67DF" w:rsidR="0064765A" w:rsidRDefault="0064765A" w:rsidP="0064765A"/>
        </w:tc>
      </w:tr>
      <w:tr w:rsidR="0064765A" w14:paraId="088EB74B" w14:textId="77777777" w:rsidTr="1B6AC482">
        <w:tc>
          <w:tcPr>
            <w:tcW w:w="3397" w:type="dxa"/>
          </w:tcPr>
          <w:p w14:paraId="59CDA2C8" w14:textId="77777777" w:rsidR="0064765A" w:rsidRPr="00D42F43" w:rsidRDefault="0064765A" w:rsidP="0064765A">
            <w:pPr>
              <w:rPr>
                <w:b/>
              </w:rPr>
            </w:pPr>
            <w:r w:rsidRPr="00D42F43">
              <w:rPr>
                <w:b/>
              </w:rPr>
              <w:t>Countersigning Officer Name/Grade</w:t>
            </w:r>
          </w:p>
        </w:tc>
        <w:tc>
          <w:tcPr>
            <w:tcW w:w="5529" w:type="dxa"/>
          </w:tcPr>
          <w:p w14:paraId="40EABE2E" w14:textId="0776A1A5" w:rsidR="0064765A" w:rsidRDefault="0064765A" w:rsidP="0064765A">
            <w:r>
              <w:t>Head of PIIAC / B1</w:t>
            </w:r>
          </w:p>
        </w:tc>
      </w:tr>
      <w:tr w:rsidR="0064765A" w14:paraId="5EF8C676" w14:textId="77777777" w:rsidTr="1B6AC482">
        <w:tc>
          <w:tcPr>
            <w:tcW w:w="3397" w:type="dxa"/>
          </w:tcPr>
          <w:p w14:paraId="661A5DC8" w14:textId="77777777" w:rsidR="0064765A" w:rsidRPr="00D42F43" w:rsidRDefault="0064765A" w:rsidP="0064765A">
            <w:pPr>
              <w:rPr>
                <w:b/>
              </w:rPr>
            </w:pPr>
            <w:r w:rsidRPr="00D42F43">
              <w:rPr>
                <w:b/>
              </w:rPr>
              <w:t>Working Pattern (FT/PT/Alternative)/hours</w:t>
            </w:r>
          </w:p>
        </w:tc>
        <w:tc>
          <w:tcPr>
            <w:tcW w:w="5529" w:type="dxa"/>
          </w:tcPr>
          <w:p w14:paraId="1C8CC1F0" w14:textId="05638385" w:rsidR="0064765A" w:rsidRDefault="0064765A" w:rsidP="0064765A">
            <w:r>
              <w:t>FT</w:t>
            </w:r>
          </w:p>
        </w:tc>
      </w:tr>
      <w:tr w:rsidR="0064765A" w14:paraId="11F74096" w14:textId="77777777" w:rsidTr="1B6AC482">
        <w:tc>
          <w:tcPr>
            <w:tcW w:w="3397" w:type="dxa"/>
          </w:tcPr>
          <w:p w14:paraId="08E29881" w14:textId="77777777" w:rsidR="0064765A" w:rsidRPr="00D42F43" w:rsidRDefault="0064765A" w:rsidP="0064765A">
            <w:pPr>
              <w:rPr>
                <w:b/>
              </w:rPr>
            </w:pPr>
            <w:r w:rsidRPr="00D42F43">
              <w:rPr>
                <w:b/>
              </w:rPr>
              <w:t>Security Clearance Required</w:t>
            </w:r>
          </w:p>
          <w:p w14:paraId="78013519" w14:textId="77777777" w:rsidR="0064765A" w:rsidRPr="00D42F43" w:rsidRDefault="0064765A" w:rsidP="0064765A">
            <w:pPr>
              <w:rPr>
                <w:b/>
              </w:rPr>
            </w:pPr>
          </w:p>
        </w:tc>
        <w:tc>
          <w:tcPr>
            <w:tcW w:w="5529" w:type="dxa"/>
          </w:tcPr>
          <w:p w14:paraId="615EEEAD" w14:textId="408A957A" w:rsidR="0064765A" w:rsidRDefault="0064765A" w:rsidP="0064765A">
            <w:r>
              <w:t>SC</w:t>
            </w:r>
          </w:p>
        </w:tc>
      </w:tr>
    </w:tbl>
    <w:p w14:paraId="557576E2" w14:textId="77777777" w:rsidR="00B856AD" w:rsidRDefault="00B856AD"/>
    <w:tbl>
      <w:tblPr>
        <w:tblStyle w:val="TableGrid"/>
        <w:tblW w:w="0" w:type="auto"/>
        <w:tblLook w:val="04A0" w:firstRow="1" w:lastRow="0" w:firstColumn="1" w:lastColumn="0" w:noHBand="0" w:noVBand="1"/>
      </w:tblPr>
      <w:tblGrid>
        <w:gridCol w:w="9016"/>
      </w:tblGrid>
      <w:tr w:rsidR="00D42F43" w14:paraId="0B436994" w14:textId="77777777" w:rsidTr="333173B2">
        <w:tc>
          <w:tcPr>
            <w:tcW w:w="9016" w:type="dxa"/>
            <w:shd w:val="clear" w:color="auto" w:fill="D0CECE" w:themeFill="background2" w:themeFillShade="E6"/>
          </w:tcPr>
          <w:p w14:paraId="165EA561" w14:textId="77777777" w:rsidR="00D42F43" w:rsidRPr="00007238" w:rsidRDefault="00007238">
            <w:pPr>
              <w:rPr>
                <w:b/>
              </w:rPr>
            </w:pPr>
            <w:r w:rsidRPr="00007238">
              <w:rPr>
                <w:b/>
              </w:rPr>
              <w:t>PART B - ORGANISATION &amp; BACKGROUND</w:t>
            </w:r>
          </w:p>
          <w:p w14:paraId="47FB3595" w14:textId="77777777" w:rsidR="00007238" w:rsidRDefault="00007238"/>
        </w:tc>
      </w:tr>
      <w:tr w:rsidR="00DF35B2" w14:paraId="44A5E65A" w14:textId="77777777" w:rsidTr="333173B2">
        <w:tc>
          <w:tcPr>
            <w:tcW w:w="9016" w:type="dxa"/>
          </w:tcPr>
          <w:p w14:paraId="52BCB9CF" w14:textId="77777777" w:rsidR="00DF35B2" w:rsidRDefault="00DF35B2" w:rsidP="00DF35B2">
            <w:pPr>
              <w:shd w:val="clear" w:color="auto" w:fill="FFFFFF" w:themeFill="background1"/>
              <w:rPr>
                <w:rFonts w:ascii="Arial" w:hAnsi="Arial" w:cs="Arial"/>
                <w:b/>
              </w:rPr>
            </w:pPr>
            <w:r>
              <w:rPr>
                <w:rFonts w:ascii="Arial" w:hAnsi="Arial" w:cs="Arial"/>
                <w:b/>
              </w:rPr>
              <w:t>Details of Organisation/Business Directorate</w:t>
            </w:r>
          </w:p>
          <w:p w14:paraId="2D311996" w14:textId="77777777" w:rsidR="00DF35B2" w:rsidRDefault="00DF35B2" w:rsidP="00DF35B2">
            <w:pPr>
              <w:overflowPunct w:val="0"/>
              <w:autoSpaceDE w:val="0"/>
              <w:autoSpaceDN w:val="0"/>
              <w:adjustRightInd w:val="0"/>
              <w:textAlignment w:val="baseline"/>
              <w:rPr>
                <w:rFonts w:cs="Arial"/>
              </w:rPr>
            </w:pPr>
            <w:r>
              <w:rPr>
                <w:rFonts w:cs="Arial"/>
              </w:rPr>
              <w:t xml:space="preserve">The People and Training Directorate was formed on 31 Jan 20 following the integration of the ACNS </w:t>
            </w:r>
            <w:proofErr w:type="spellStart"/>
            <w:r>
              <w:rPr>
                <w:rFonts w:cs="Arial"/>
              </w:rPr>
              <w:t>Pers</w:t>
            </w:r>
            <w:proofErr w:type="spellEnd"/>
            <w:r>
              <w:rPr>
                <w:rFonts w:cs="Arial"/>
              </w:rPr>
              <w:t xml:space="preserve">/NAVSEC and ACNS </w:t>
            </w:r>
            <w:proofErr w:type="spellStart"/>
            <w:r>
              <w:rPr>
                <w:rFonts w:cs="Arial"/>
              </w:rPr>
              <w:t>Trg</w:t>
            </w:r>
            <w:proofErr w:type="spellEnd"/>
            <w:r>
              <w:rPr>
                <w:rFonts w:cs="Arial"/>
              </w:rPr>
              <w:t xml:space="preserve">/FOST Organisations.  The Director </w:t>
            </w:r>
            <w:r w:rsidRPr="00685EDE">
              <w:rPr>
                <w:rFonts w:cs="Arial"/>
              </w:rPr>
              <w:t xml:space="preserve">People &amp; </w:t>
            </w:r>
            <w:r w:rsidRPr="00876360">
              <w:rPr>
                <w:rFonts w:cs="Arial"/>
              </w:rPr>
              <w:t xml:space="preserve">Training </w:t>
            </w:r>
            <w:r>
              <w:rPr>
                <w:rFonts w:cs="Arial"/>
              </w:rPr>
              <w:t xml:space="preserve">(Dir P&amp;T) </w:t>
            </w:r>
            <w:r w:rsidRPr="00876360">
              <w:rPr>
                <w:rFonts w:cs="Arial"/>
              </w:rPr>
              <w:t xml:space="preserve">is responsible for attracting, training, sustaining and retaining inspired, capable and motivated people in an agile and flexible Whole Force </w:t>
            </w:r>
            <w:r>
              <w:rPr>
                <w:rFonts w:cs="Arial"/>
              </w:rPr>
              <w:t>to</w:t>
            </w:r>
            <w:r w:rsidRPr="00876360">
              <w:rPr>
                <w:rFonts w:cs="Arial"/>
              </w:rPr>
              <w:t xml:space="preserve"> enable the </w:t>
            </w:r>
            <w:r>
              <w:rPr>
                <w:rFonts w:cs="Arial"/>
              </w:rPr>
              <w:t xml:space="preserve">Royal Navy </w:t>
            </w:r>
            <w:r w:rsidRPr="00876360">
              <w:rPr>
                <w:rFonts w:cs="Arial"/>
              </w:rPr>
              <w:t>to succeed on operations</w:t>
            </w:r>
            <w:r>
              <w:rPr>
                <w:rFonts w:cs="Arial"/>
              </w:rPr>
              <w:t xml:space="preserve"> by </w:t>
            </w:r>
            <w:r>
              <w:rPr>
                <w:rFonts w:cs="Arial"/>
                <w:i/>
                <w:iCs/>
              </w:rPr>
              <w:t>putting our people capability first.</w:t>
            </w:r>
            <w:r>
              <w:rPr>
                <w:rFonts w:cs="Arial"/>
              </w:rPr>
              <w:t xml:space="preserve"> </w:t>
            </w:r>
            <w:r w:rsidRPr="00876360">
              <w:rPr>
                <w:rFonts w:cs="Arial"/>
              </w:rPr>
              <w:t xml:space="preserve"> </w:t>
            </w:r>
          </w:p>
          <w:p w14:paraId="4FAF4BBC" w14:textId="77777777" w:rsidR="00DF35B2" w:rsidRDefault="00DF35B2" w:rsidP="00DF35B2">
            <w:pPr>
              <w:overflowPunct w:val="0"/>
              <w:autoSpaceDE w:val="0"/>
              <w:autoSpaceDN w:val="0"/>
              <w:adjustRightInd w:val="0"/>
              <w:textAlignment w:val="baseline"/>
              <w:rPr>
                <w:rFonts w:cs="Arial"/>
              </w:rPr>
            </w:pPr>
            <w:r>
              <w:rPr>
                <w:rFonts w:cs="Arial"/>
              </w:rPr>
              <w:t xml:space="preserve"> </w:t>
            </w:r>
          </w:p>
          <w:p w14:paraId="12F946A3" w14:textId="640C6F6D" w:rsidR="00DF35B2" w:rsidRPr="00876360" w:rsidRDefault="00DF35B2" w:rsidP="00DF35B2">
            <w:pPr>
              <w:overflowPunct w:val="0"/>
              <w:autoSpaceDE w:val="0"/>
              <w:autoSpaceDN w:val="0"/>
              <w:adjustRightInd w:val="0"/>
              <w:textAlignment w:val="baseline"/>
              <w:rPr>
                <w:rFonts w:cs="Arial"/>
              </w:rPr>
            </w:pPr>
            <w:proofErr w:type="gramStart"/>
            <w:r w:rsidRPr="00876360">
              <w:rPr>
                <w:rFonts w:cs="Arial"/>
              </w:rPr>
              <w:t>Additionally</w:t>
            </w:r>
            <w:proofErr w:type="gramEnd"/>
            <w:r w:rsidRPr="00876360">
              <w:rPr>
                <w:rFonts w:cs="Arial"/>
              </w:rPr>
              <w:t xml:space="preserve"> as the Naval Secretary </w:t>
            </w:r>
            <w:r>
              <w:rPr>
                <w:rFonts w:cs="Arial"/>
              </w:rPr>
              <w:t xml:space="preserve">they are </w:t>
            </w:r>
            <w:r w:rsidRPr="00876360">
              <w:rPr>
                <w:rFonts w:cs="Arial"/>
              </w:rPr>
              <w:t>responsible</w:t>
            </w:r>
            <w:r w:rsidRPr="00876360">
              <w:rPr>
                <w:rFonts w:ascii="Arial" w:hAnsi="Arial" w:cs="Arial"/>
                <w:shd w:val="clear" w:color="auto" w:fill="FFFFFF"/>
              </w:rPr>
              <w:t xml:space="preserve"> for advising the </w:t>
            </w:r>
            <w:r w:rsidRPr="00DF35B2">
              <w:rPr>
                <w:rFonts w:ascii="Arial" w:hAnsi="Arial" w:cs="Arial"/>
                <w:shd w:val="clear" w:color="auto" w:fill="FFFFFF"/>
              </w:rPr>
              <w:t>First Sea Lord &amp; Chief of Naval Staff</w:t>
            </w:r>
            <w:r w:rsidRPr="00876360">
              <w:rPr>
                <w:rFonts w:ascii="Arial" w:hAnsi="Arial" w:cs="Arial"/>
                <w:color w:val="202122"/>
                <w:shd w:val="clear" w:color="auto" w:fill="FFFFFF"/>
              </w:rPr>
              <w:t xml:space="preserve"> on all matters relating to Flag and General Officers’ appointing.  </w:t>
            </w:r>
            <w:r>
              <w:rPr>
                <w:rFonts w:ascii="Arial" w:hAnsi="Arial" w:cs="Arial"/>
                <w:color w:val="202122"/>
                <w:shd w:val="clear" w:color="auto" w:fill="FFFFFF"/>
              </w:rPr>
              <w:t xml:space="preserve">They are </w:t>
            </w:r>
            <w:r w:rsidRPr="00876360">
              <w:rPr>
                <w:rFonts w:ascii="Arial" w:hAnsi="Arial" w:cs="Arial"/>
                <w:color w:val="202122"/>
                <w:shd w:val="clear" w:color="auto" w:fill="FFFFFF"/>
              </w:rPr>
              <w:t>supported in the fulfilment of these</w:t>
            </w:r>
            <w:r>
              <w:rPr>
                <w:rFonts w:ascii="Arial" w:hAnsi="Arial" w:cs="Arial"/>
                <w:color w:val="202122"/>
                <w:shd w:val="clear" w:color="auto" w:fill="FFFFFF"/>
              </w:rPr>
              <w:t xml:space="preserve"> specific NAVSEC</w:t>
            </w:r>
            <w:r w:rsidRPr="00876360">
              <w:rPr>
                <w:rFonts w:ascii="Arial" w:hAnsi="Arial" w:cs="Arial"/>
                <w:color w:val="202122"/>
                <w:shd w:val="clear" w:color="auto" w:fill="FFFFFF"/>
              </w:rPr>
              <w:t xml:space="preserve"> duties by the Naval Assistant.</w:t>
            </w:r>
            <w:r w:rsidRPr="00876360">
              <w:rPr>
                <w:rFonts w:cs="Arial"/>
              </w:rPr>
              <w:t xml:space="preserve"> </w:t>
            </w:r>
          </w:p>
          <w:p w14:paraId="00179ECE" w14:textId="77777777" w:rsidR="00DF35B2" w:rsidRDefault="00DF35B2" w:rsidP="00DF35B2">
            <w:pPr>
              <w:overflowPunct w:val="0"/>
              <w:autoSpaceDE w:val="0"/>
              <w:autoSpaceDN w:val="0"/>
              <w:adjustRightInd w:val="0"/>
              <w:textAlignment w:val="baseline"/>
              <w:rPr>
                <w:rFonts w:cs="Arial"/>
              </w:rPr>
            </w:pPr>
          </w:p>
          <w:p w14:paraId="2533F22B" w14:textId="77777777" w:rsidR="00DF35B2" w:rsidRDefault="00DF35B2" w:rsidP="00DF35B2">
            <w:pPr>
              <w:overflowPunct w:val="0"/>
              <w:autoSpaceDE w:val="0"/>
              <w:autoSpaceDN w:val="0"/>
              <w:adjustRightInd w:val="0"/>
              <w:textAlignment w:val="baseline"/>
              <w:rPr>
                <w:rFonts w:cs="Arial"/>
              </w:rPr>
            </w:pPr>
            <w:r>
              <w:rPr>
                <w:rFonts w:cs="Arial"/>
              </w:rPr>
              <w:t xml:space="preserve">Dir P&amp;T is additionally responsible for all activities undertaken at Britannia Royal Naval College (BRNC), Command Training Centre Royal Marines (CTCRM), HMS RALEIGH, HMS COLLINGWOOD, the Institute of Naval Medicine, HMS TEMERIARE, and the Training Management Group (TMG) where the majority of individual Naval training is conducted including Phases 1, 2 and 3, as well as hosting a number of lodger Units at these sites.  </w:t>
            </w:r>
          </w:p>
          <w:p w14:paraId="54DE3157" w14:textId="77777777" w:rsidR="00DF35B2" w:rsidRDefault="00DF35B2" w:rsidP="00DF35B2">
            <w:pPr>
              <w:overflowPunct w:val="0"/>
              <w:autoSpaceDE w:val="0"/>
              <w:autoSpaceDN w:val="0"/>
              <w:adjustRightInd w:val="0"/>
              <w:textAlignment w:val="baseline"/>
              <w:rPr>
                <w:rFonts w:cs="Arial"/>
              </w:rPr>
            </w:pPr>
          </w:p>
          <w:p w14:paraId="6B17B649" w14:textId="77777777" w:rsidR="00DF35B2" w:rsidRDefault="00DF35B2" w:rsidP="00DF35B2">
            <w:pPr>
              <w:overflowPunct w:val="0"/>
              <w:autoSpaceDE w:val="0"/>
              <w:autoSpaceDN w:val="0"/>
              <w:adjustRightInd w:val="0"/>
              <w:textAlignment w:val="baseline"/>
              <w:rPr>
                <w:rFonts w:cs="Arial"/>
              </w:rPr>
            </w:pPr>
            <w:r>
              <w:rPr>
                <w:rFonts w:cs="Arial"/>
              </w:rPr>
              <w:t xml:space="preserve">Dir P&amp;T is additionally, the Operating Duty Holder (ODH) for all Royal Marines Training undertaken at CTCRM and all Diving Training undertaken at the Defence Diving School at </w:t>
            </w:r>
            <w:proofErr w:type="spellStart"/>
            <w:r>
              <w:rPr>
                <w:rFonts w:cs="Arial"/>
              </w:rPr>
              <w:t>Horsea</w:t>
            </w:r>
            <w:proofErr w:type="spellEnd"/>
            <w:r>
              <w:rPr>
                <w:rFonts w:cs="Arial"/>
              </w:rPr>
              <w:t xml:space="preserve"> Island.  They are supported in this Role by the Delivery Duty Holders for each of these activities, and by SO1 Ops, the Directorate Environmental &amp; Safety Officer, and Senior Operators for each activity.</w:t>
            </w:r>
          </w:p>
          <w:p w14:paraId="07B90D01" w14:textId="77777777" w:rsidR="00DF35B2" w:rsidRDefault="00DF35B2" w:rsidP="00DF35B2">
            <w:pPr>
              <w:overflowPunct w:val="0"/>
              <w:autoSpaceDE w:val="0"/>
              <w:autoSpaceDN w:val="0"/>
              <w:adjustRightInd w:val="0"/>
              <w:textAlignment w:val="baseline"/>
              <w:rPr>
                <w:rFonts w:cs="Arial"/>
              </w:rPr>
            </w:pPr>
          </w:p>
          <w:p w14:paraId="613483DA" w14:textId="77777777" w:rsidR="00DF35B2" w:rsidRDefault="00DF35B2" w:rsidP="00DF35B2">
            <w:pPr>
              <w:overflowPunct w:val="0"/>
              <w:autoSpaceDE w:val="0"/>
              <w:autoSpaceDN w:val="0"/>
              <w:adjustRightInd w:val="0"/>
              <w:textAlignment w:val="baseline"/>
              <w:rPr>
                <w:rFonts w:cs="Arial"/>
              </w:rPr>
            </w:pPr>
            <w:r>
              <w:rPr>
                <w:rFonts w:cs="Arial"/>
              </w:rPr>
              <w:t xml:space="preserve">The Directorate is currently undergoing a number of major change programmes which are focussed on delivering the P&amp;T Strategy to ensure the whole force can: </w:t>
            </w:r>
            <w:r>
              <w:rPr>
                <w:rFonts w:cs="Arial"/>
                <w:i/>
                <w:iCs/>
              </w:rPr>
              <w:t>Join Well, Train Well, Work Well, Live Well, and Leave Well.</w:t>
            </w:r>
            <w:r>
              <w:rPr>
                <w:rFonts w:cs="Arial"/>
              </w:rPr>
              <w:t xml:space="preserve">  To enable this, we are transforming how the organisation is structured to ensure it </w:t>
            </w:r>
            <w:r>
              <w:rPr>
                <w:rFonts w:cs="Arial"/>
                <w:i/>
                <w:iCs/>
              </w:rPr>
              <w:t>runs well</w:t>
            </w:r>
            <w:r>
              <w:rPr>
                <w:rFonts w:cs="Arial"/>
              </w:rPr>
              <w:t xml:space="preserve"> and driving digital and technological advancement to improve our people analytics and workforce planning to improve the lived experience of our people, presenting opportunities for them to thrive and unlock their potential as valued and respected individuals who operate to fight and win.</w:t>
            </w:r>
          </w:p>
          <w:p w14:paraId="36B32DA5" w14:textId="77777777" w:rsidR="00DF35B2" w:rsidRDefault="00DF35B2" w:rsidP="00DF35B2">
            <w:pPr>
              <w:overflowPunct w:val="0"/>
              <w:autoSpaceDE w:val="0"/>
              <w:autoSpaceDN w:val="0"/>
              <w:adjustRightInd w:val="0"/>
              <w:textAlignment w:val="baseline"/>
              <w:rPr>
                <w:rFonts w:cs="Arial"/>
              </w:rPr>
            </w:pPr>
          </w:p>
          <w:p w14:paraId="48371F5A" w14:textId="483869C1" w:rsidR="00DF35B2" w:rsidRDefault="01C3407D" w:rsidP="00DF35B2">
            <w:r w:rsidRPr="333173B2">
              <w:rPr>
                <w:rFonts w:ascii="Arial" w:eastAsia="Arial" w:hAnsi="Arial" w:cs="Arial"/>
              </w:rPr>
              <w:t>A Navy Command Centre of Expertise which is capable of collecting, fusing, analysing and exploiting information, data and knowledge on the workforce and their behaviours in response to current and future operations, events and activities leading to the generation of:</w:t>
            </w:r>
          </w:p>
          <w:p w14:paraId="3507FA0D" w14:textId="24C4D2A7" w:rsidR="00DF35B2" w:rsidRDefault="01C3407D" w:rsidP="00DF35B2">
            <w:r w:rsidRPr="333173B2">
              <w:rPr>
                <w:rFonts w:ascii="Arial" w:eastAsia="Arial" w:hAnsi="Arial" w:cs="Arial"/>
              </w:rPr>
              <w:t xml:space="preserve"> </w:t>
            </w:r>
          </w:p>
          <w:p w14:paraId="27244F66" w14:textId="2B6D4568" w:rsidR="00DF35B2" w:rsidRDefault="01C3407D" w:rsidP="00DF35B2">
            <w:r w:rsidRPr="333173B2">
              <w:rPr>
                <w:rFonts w:ascii="Arial" w:eastAsia="Arial" w:hAnsi="Arial" w:cs="Arial"/>
              </w:rPr>
              <w:t>(1)        A dynamic People Intelligence Picture which: identifies threats and risks to the workforce; understands their impact on the workforce over time; enables timely and informed decision making to reassure and protect the workforce; and informs the development of best-practice policies and training.</w:t>
            </w:r>
          </w:p>
          <w:p w14:paraId="0FC7EF9D" w14:textId="1E0C6C4A" w:rsidR="00DF35B2" w:rsidRDefault="01C3407D" w:rsidP="00DF35B2">
            <w:r w:rsidRPr="333173B2">
              <w:rPr>
                <w:rFonts w:ascii="Arial" w:eastAsia="Arial" w:hAnsi="Arial" w:cs="Arial"/>
              </w:rPr>
              <w:t>(2)        A dynamic Recognised People Picture (RPP) on the status and health of the workforce.</w:t>
            </w:r>
          </w:p>
          <w:p w14:paraId="7DF699E3" w14:textId="08545F93" w:rsidR="00DF35B2" w:rsidRDefault="01C3407D" w:rsidP="00DF35B2">
            <w:r w:rsidRPr="333173B2">
              <w:rPr>
                <w:rFonts w:ascii="Arial" w:eastAsia="Arial" w:hAnsi="Arial" w:cs="Arial"/>
              </w:rPr>
              <w:t>(3)        Establishes and maintains systems to enable self-service regular and provide ad-hoc reporting.</w:t>
            </w:r>
          </w:p>
          <w:p w14:paraId="35A667ED" w14:textId="589EA6A7" w:rsidR="00DF35B2" w:rsidRDefault="01C3407D" w:rsidP="00DF35B2">
            <w:r w:rsidRPr="333173B2">
              <w:rPr>
                <w:rFonts w:ascii="Arial" w:eastAsia="Arial" w:hAnsi="Arial" w:cs="Arial"/>
              </w:rPr>
              <w:t>(4)        Undertake high level interrogation of people, training and recruitment systems.</w:t>
            </w:r>
          </w:p>
          <w:p w14:paraId="22702E1D" w14:textId="4403FBF1" w:rsidR="00DF35B2" w:rsidRDefault="00DF35B2" w:rsidP="333173B2"/>
        </w:tc>
      </w:tr>
      <w:tr w:rsidR="00DF35B2" w14:paraId="4E8C5D28" w14:textId="77777777" w:rsidTr="333173B2">
        <w:tc>
          <w:tcPr>
            <w:tcW w:w="9016" w:type="dxa"/>
          </w:tcPr>
          <w:p w14:paraId="2B82E00A" w14:textId="77777777" w:rsidR="00DF35B2" w:rsidRPr="00533FCF" w:rsidRDefault="00DF35B2" w:rsidP="00DF35B2">
            <w:pPr>
              <w:pBdr>
                <w:left w:val="single" w:sz="4" w:space="4" w:color="auto"/>
                <w:right w:val="single" w:sz="4" w:space="4" w:color="auto"/>
              </w:pBdr>
              <w:rPr>
                <w:rFonts w:ascii="Arial" w:hAnsi="Arial" w:cs="Arial"/>
                <w:b/>
              </w:rPr>
            </w:pPr>
            <w:r w:rsidRPr="00533FCF">
              <w:rPr>
                <w:rFonts w:ascii="Arial" w:hAnsi="Arial" w:cs="Arial"/>
                <w:b/>
              </w:rPr>
              <w:t>Job Purpose - background and context</w:t>
            </w:r>
          </w:p>
          <w:p w14:paraId="79094FFF" w14:textId="77777777" w:rsidR="00DF35B2" w:rsidRPr="00533FCF" w:rsidRDefault="00DF35B2" w:rsidP="00DF35B2">
            <w:pPr>
              <w:rPr>
                <w:rFonts w:ascii="Arial" w:hAnsi="Arial" w:cs="Arial"/>
              </w:rPr>
            </w:pPr>
          </w:p>
          <w:p w14:paraId="7C1F250B" w14:textId="0E2800B8" w:rsidR="001B432E" w:rsidRPr="00533FCF" w:rsidRDefault="00F735D0" w:rsidP="001B432E">
            <w:pPr>
              <w:pStyle w:val="NormalWeb"/>
              <w:shd w:val="clear" w:color="auto" w:fill="FFFFFF"/>
              <w:spacing w:before="0" w:beforeAutospacing="0" w:after="225" w:afterAutospacing="0"/>
              <w:textAlignment w:val="baseline"/>
              <w:rPr>
                <w:rFonts w:ascii="Arial" w:hAnsi="Arial" w:cs="Arial"/>
                <w:sz w:val="22"/>
                <w:szCs w:val="22"/>
              </w:rPr>
            </w:pPr>
            <w:r>
              <w:rPr>
                <w:rFonts w:ascii="Arial" w:hAnsi="Arial" w:cs="Arial"/>
                <w:sz w:val="22"/>
                <w:szCs w:val="22"/>
              </w:rPr>
              <w:t>D</w:t>
            </w:r>
            <w:r w:rsidR="001B432E" w:rsidRPr="00533FCF">
              <w:rPr>
                <w:rFonts w:ascii="Arial" w:hAnsi="Arial" w:cs="Arial"/>
                <w:sz w:val="22"/>
                <w:szCs w:val="22"/>
              </w:rPr>
              <w:t>ata analysts are highly skilled and experienced professionals providing credentialed data expertise and technical analysis support to various product and project teams</w:t>
            </w:r>
            <w:r w:rsidR="00CE4FD6" w:rsidRPr="00533FCF">
              <w:rPr>
                <w:rFonts w:ascii="Arial" w:hAnsi="Arial" w:cs="Arial"/>
                <w:sz w:val="22"/>
                <w:szCs w:val="22"/>
              </w:rPr>
              <w:t xml:space="preserve">.  </w:t>
            </w:r>
            <w:r w:rsidR="001B432E" w:rsidRPr="00533FCF">
              <w:rPr>
                <w:rFonts w:ascii="Arial" w:hAnsi="Arial" w:cs="Arial"/>
                <w:sz w:val="22"/>
                <w:szCs w:val="22"/>
              </w:rPr>
              <w:t xml:space="preserve">They </w:t>
            </w:r>
            <w:r w:rsidR="00CE4FD6" w:rsidRPr="00533FCF">
              <w:rPr>
                <w:rFonts w:ascii="Arial" w:hAnsi="Arial" w:cs="Arial"/>
                <w:sz w:val="22"/>
                <w:szCs w:val="22"/>
              </w:rPr>
              <w:t xml:space="preserve">are able to </w:t>
            </w:r>
            <w:r w:rsidR="001B432E" w:rsidRPr="00533FCF">
              <w:rPr>
                <w:rFonts w:ascii="Arial" w:hAnsi="Arial" w:cs="Arial"/>
                <w:sz w:val="22"/>
                <w:szCs w:val="22"/>
              </w:rPr>
              <w:t xml:space="preserve">take ownership of the </w:t>
            </w:r>
            <w:r w:rsidR="00CE4FD6" w:rsidRPr="00533FCF">
              <w:rPr>
                <w:rFonts w:ascii="Arial" w:hAnsi="Arial" w:cs="Arial"/>
                <w:sz w:val="22"/>
                <w:szCs w:val="22"/>
              </w:rPr>
              <w:t xml:space="preserve">Directorate’s </w:t>
            </w:r>
            <w:r w:rsidR="001B432E" w:rsidRPr="00533FCF">
              <w:rPr>
                <w:rFonts w:ascii="Arial" w:hAnsi="Arial" w:cs="Arial"/>
                <w:sz w:val="22"/>
                <w:szCs w:val="22"/>
              </w:rPr>
              <w:t xml:space="preserve">data analytics and reporting to empower </w:t>
            </w:r>
            <w:r w:rsidR="00CE4FD6" w:rsidRPr="00533FCF">
              <w:rPr>
                <w:rFonts w:ascii="Arial" w:hAnsi="Arial" w:cs="Arial"/>
                <w:sz w:val="22"/>
                <w:szCs w:val="22"/>
              </w:rPr>
              <w:t xml:space="preserve">the PIIAC </w:t>
            </w:r>
            <w:r w:rsidR="001B432E" w:rsidRPr="00533FCF">
              <w:rPr>
                <w:rFonts w:ascii="Arial" w:hAnsi="Arial" w:cs="Arial"/>
                <w:sz w:val="22"/>
                <w:szCs w:val="22"/>
              </w:rPr>
              <w:t>and guide business decisions.</w:t>
            </w:r>
            <w:r w:rsidR="00533FCF" w:rsidRPr="00533FCF">
              <w:rPr>
                <w:rFonts w:ascii="Arial" w:hAnsi="Arial" w:cs="Arial"/>
                <w:sz w:val="22"/>
                <w:szCs w:val="22"/>
              </w:rPr>
              <w:t xml:space="preserve">  They will be able to provide </w:t>
            </w:r>
            <w:r w:rsidR="001B432E" w:rsidRPr="00533FCF">
              <w:rPr>
                <w:rFonts w:ascii="Arial" w:hAnsi="Arial" w:cs="Arial"/>
                <w:sz w:val="22"/>
                <w:szCs w:val="22"/>
              </w:rPr>
              <w:t>support in the creation of detailed analytical models by providing expert opinion related to the integration and processing of data relevant to the busines</w:t>
            </w:r>
            <w:r w:rsidR="00533FCF" w:rsidRPr="00533FCF">
              <w:rPr>
                <w:rFonts w:ascii="Arial" w:hAnsi="Arial" w:cs="Arial"/>
                <w:sz w:val="22"/>
                <w:szCs w:val="22"/>
              </w:rPr>
              <w:t>s, and analysing</w:t>
            </w:r>
            <w:r w:rsidR="001B432E" w:rsidRPr="00533FCF">
              <w:rPr>
                <w:rFonts w:ascii="Arial" w:hAnsi="Arial" w:cs="Arial"/>
                <w:sz w:val="22"/>
                <w:szCs w:val="22"/>
              </w:rPr>
              <w:t xml:space="preserve"> business process and discrepant data scenarios.</w:t>
            </w:r>
          </w:p>
          <w:p w14:paraId="51DD1BFE" w14:textId="6B1084B3" w:rsidR="001B432E" w:rsidRPr="00533FCF" w:rsidRDefault="00533FCF" w:rsidP="001B432E">
            <w:pPr>
              <w:pStyle w:val="NormalWeb"/>
              <w:shd w:val="clear" w:color="auto" w:fill="FFFFFF"/>
              <w:spacing w:before="0" w:beforeAutospacing="0" w:after="225" w:afterAutospacing="0"/>
              <w:textAlignment w:val="baseline"/>
              <w:rPr>
                <w:rFonts w:ascii="Arial" w:hAnsi="Arial" w:cs="Arial"/>
                <w:sz w:val="22"/>
                <w:szCs w:val="22"/>
              </w:rPr>
            </w:pPr>
            <w:r w:rsidRPr="00533FCF">
              <w:rPr>
                <w:rFonts w:ascii="Arial" w:hAnsi="Arial" w:cs="Arial"/>
                <w:sz w:val="22"/>
                <w:szCs w:val="22"/>
              </w:rPr>
              <w:t>They will be</w:t>
            </w:r>
            <w:r w:rsidR="001B432E" w:rsidRPr="00533FCF">
              <w:rPr>
                <w:rFonts w:ascii="Arial" w:hAnsi="Arial" w:cs="Arial"/>
                <w:sz w:val="22"/>
                <w:szCs w:val="22"/>
              </w:rPr>
              <w:t xml:space="preserve"> responsible for providing high level advanced triage support to stakeholders, business partners, and product teams in managing specific issue resolution activities.</w:t>
            </w:r>
          </w:p>
          <w:p w14:paraId="2A87C900" w14:textId="10B78467" w:rsidR="001B432E" w:rsidRPr="00533FCF" w:rsidRDefault="001B432E" w:rsidP="001B432E">
            <w:pPr>
              <w:pStyle w:val="NormalWeb"/>
              <w:shd w:val="clear" w:color="auto" w:fill="FFFFFF"/>
              <w:spacing w:before="0" w:beforeAutospacing="0" w:after="225" w:afterAutospacing="0"/>
              <w:textAlignment w:val="baseline"/>
              <w:rPr>
                <w:rFonts w:ascii="Arial" w:hAnsi="Arial" w:cs="Arial"/>
                <w:sz w:val="22"/>
                <w:szCs w:val="22"/>
              </w:rPr>
            </w:pPr>
            <w:r w:rsidRPr="00533FCF">
              <w:rPr>
                <w:rFonts w:ascii="Arial" w:hAnsi="Arial" w:cs="Arial"/>
                <w:sz w:val="22"/>
                <w:szCs w:val="22"/>
              </w:rPr>
              <w:t xml:space="preserve">They </w:t>
            </w:r>
            <w:r w:rsidR="00533FCF" w:rsidRPr="00533FCF">
              <w:rPr>
                <w:rFonts w:ascii="Arial" w:hAnsi="Arial" w:cs="Arial"/>
                <w:sz w:val="22"/>
                <w:szCs w:val="22"/>
              </w:rPr>
              <w:t xml:space="preserve">will </w:t>
            </w:r>
            <w:r w:rsidRPr="00533FCF">
              <w:rPr>
                <w:rFonts w:ascii="Arial" w:hAnsi="Arial" w:cs="Arial"/>
                <w:sz w:val="22"/>
                <w:szCs w:val="22"/>
              </w:rPr>
              <w:t>utilize programmatic and quantitative methods to identify patterns and relationships in large data sets, as well as apply mathematical, statistical, and other data-driven analysis to address intelligence questions.</w:t>
            </w:r>
          </w:p>
          <w:p w14:paraId="3636C3CA" w14:textId="77777777" w:rsidR="001B432E" w:rsidRPr="00533FCF" w:rsidRDefault="001B432E" w:rsidP="001B432E">
            <w:pPr>
              <w:pStyle w:val="NormalWeb"/>
              <w:shd w:val="clear" w:color="auto" w:fill="FFFFFF"/>
              <w:spacing w:before="0" w:beforeAutospacing="0" w:after="225" w:afterAutospacing="0"/>
              <w:textAlignment w:val="baseline"/>
              <w:rPr>
                <w:rFonts w:ascii="Arial" w:hAnsi="Arial" w:cs="Arial"/>
                <w:sz w:val="22"/>
                <w:szCs w:val="22"/>
              </w:rPr>
            </w:pPr>
            <w:r w:rsidRPr="00533FCF">
              <w:rPr>
                <w:rFonts w:ascii="Arial" w:hAnsi="Arial" w:cs="Arial"/>
                <w:sz w:val="22"/>
                <w:szCs w:val="22"/>
              </w:rPr>
              <w:t>They are also responsible for performing quantitative analysis of complex business situations, such as strategies, performance, and solutions involving sales and customer performance.</w:t>
            </w:r>
          </w:p>
          <w:p w14:paraId="3047D392" w14:textId="2DA9BEE7" w:rsidR="00DF35B2" w:rsidRPr="00533FCF" w:rsidRDefault="00B707BE" w:rsidP="00533FCF">
            <w:pPr>
              <w:pStyle w:val="NormalWeb"/>
              <w:shd w:val="clear" w:color="auto" w:fill="FFFFFF"/>
              <w:spacing w:before="0" w:beforeAutospacing="0" w:after="225" w:afterAutospacing="0"/>
              <w:textAlignment w:val="baseline"/>
              <w:rPr>
                <w:rFonts w:ascii="Arial" w:hAnsi="Arial" w:cs="Arial"/>
                <w:sz w:val="22"/>
                <w:szCs w:val="22"/>
              </w:rPr>
            </w:pPr>
            <w:r w:rsidRPr="00533FCF">
              <w:rPr>
                <w:rFonts w:ascii="Arial" w:hAnsi="Arial" w:cs="Arial"/>
                <w:sz w:val="22"/>
                <w:szCs w:val="22"/>
              </w:rPr>
              <w:t>Besides using quantitative tools, they</w:t>
            </w:r>
            <w:r w:rsidR="00533FCF">
              <w:rPr>
                <w:rFonts w:ascii="Arial" w:hAnsi="Arial" w:cs="Arial"/>
                <w:sz w:val="22"/>
                <w:szCs w:val="22"/>
              </w:rPr>
              <w:t xml:space="preserve"> should </w:t>
            </w:r>
            <w:r w:rsidRPr="00533FCF">
              <w:rPr>
                <w:rFonts w:ascii="Arial" w:hAnsi="Arial" w:cs="Arial"/>
                <w:sz w:val="22"/>
                <w:szCs w:val="22"/>
              </w:rPr>
              <w:t>also</w:t>
            </w:r>
            <w:r w:rsidR="00533FCF">
              <w:rPr>
                <w:rFonts w:ascii="Arial" w:hAnsi="Arial" w:cs="Arial"/>
                <w:sz w:val="22"/>
                <w:szCs w:val="22"/>
              </w:rPr>
              <w:t xml:space="preserve"> be able to</w:t>
            </w:r>
            <w:r w:rsidRPr="00533FCF">
              <w:rPr>
                <w:rFonts w:ascii="Arial" w:hAnsi="Arial" w:cs="Arial"/>
                <w:sz w:val="22"/>
                <w:szCs w:val="22"/>
              </w:rPr>
              <w:t xml:space="preserve"> apply advanced computer modelling, database tools and/or other approaches in conducting the analysis</w:t>
            </w:r>
          </w:p>
        </w:tc>
      </w:tr>
    </w:tbl>
    <w:p w14:paraId="4FB4118E" w14:textId="77777777" w:rsidR="00D42F43" w:rsidRDefault="00D42F43"/>
    <w:tbl>
      <w:tblPr>
        <w:tblStyle w:val="TableGrid"/>
        <w:tblW w:w="0" w:type="auto"/>
        <w:tblLook w:val="04A0" w:firstRow="1" w:lastRow="0" w:firstColumn="1" w:lastColumn="0" w:noHBand="0" w:noVBand="1"/>
      </w:tblPr>
      <w:tblGrid>
        <w:gridCol w:w="7329"/>
        <w:gridCol w:w="1687"/>
      </w:tblGrid>
      <w:tr w:rsidR="00007238" w14:paraId="08AF196F" w14:textId="77777777" w:rsidTr="76F0B8D3">
        <w:tc>
          <w:tcPr>
            <w:tcW w:w="9016" w:type="dxa"/>
            <w:gridSpan w:val="2"/>
            <w:shd w:val="clear" w:color="auto" w:fill="D0CECE"/>
          </w:tcPr>
          <w:p w14:paraId="4A1256AB" w14:textId="77777777" w:rsidR="00007238" w:rsidRPr="00007238" w:rsidRDefault="00007238">
            <w:pPr>
              <w:rPr>
                <w:b/>
              </w:rPr>
            </w:pPr>
            <w:r w:rsidRPr="00007238">
              <w:rPr>
                <w:b/>
              </w:rPr>
              <w:t>PART C - RESPONSIBILITIES</w:t>
            </w:r>
          </w:p>
          <w:p w14:paraId="3C93AF0B" w14:textId="77777777" w:rsidR="00007238" w:rsidRDefault="00007238"/>
        </w:tc>
      </w:tr>
      <w:tr w:rsidR="00007238" w14:paraId="03C69E3D" w14:textId="77777777" w:rsidTr="76F0B8D3">
        <w:tc>
          <w:tcPr>
            <w:tcW w:w="9016" w:type="dxa"/>
            <w:gridSpan w:val="2"/>
          </w:tcPr>
          <w:p w14:paraId="406F6209" w14:textId="77777777" w:rsidR="00007238" w:rsidRDefault="00007238" w:rsidP="00007238">
            <w:pPr>
              <w:spacing w:before="60" w:after="60"/>
              <w:ind w:right="206"/>
              <w:rPr>
                <w:rFonts w:ascii="Arial" w:hAnsi="Arial" w:cs="Arial"/>
                <w:b/>
              </w:rPr>
            </w:pPr>
            <w:r>
              <w:rPr>
                <w:rFonts w:ascii="Arial" w:hAnsi="Arial" w:cs="Arial"/>
                <w:b/>
              </w:rPr>
              <w:t>Specific responsibilities</w:t>
            </w:r>
          </w:p>
          <w:p w14:paraId="648CAC9B" w14:textId="77777777" w:rsidR="00007238" w:rsidRDefault="00007238" w:rsidP="0051210D">
            <w:pPr>
              <w:spacing w:before="60" w:after="60"/>
              <w:ind w:right="206"/>
            </w:pPr>
          </w:p>
        </w:tc>
      </w:tr>
      <w:tr w:rsidR="00A74F29" w14:paraId="0D6CA586" w14:textId="77777777" w:rsidTr="00B063CE">
        <w:tc>
          <w:tcPr>
            <w:tcW w:w="7329" w:type="dxa"/>
            <w:hideMark/>
          </w:tcPr>
          <w:p w14:paraId="71160182" w14:textId="77777777" w:rsidR="00A74F29" w:rsidRDefault="00A74F29">
            <w:pPr>
              <w:spacing w:before="60" w:after="60"/>
              <w:ind w:right="206"/>
              <w:rPr>
                <w:rFonts w:ascii="Arial" w:hAnsi="Arial" w:cs="Arial"/>
                <w:b/>
              </w:rPr>
            </w:pPr>
            <w:r>
              <w:rPr>
                <w:rFonts w:ascii="Arial" w:hAnsi="Arial" w:cs="Arial"/>
                <w:b/>
              </w:rPr>
              <w:t>Responsibility</w:t>
            </w:r>
          </w:p>
        </w:tc>
        <w:tc>
          <w:tcPr>
            <w:tcW w:w="1687" w:type="dxa"/>
            <w:hideMark/>
          </w:tcPr>
          <w:p w14:paraId="7444C5FE" w14:textId="324805EF" w:rsidR="00DF35B2" w:rsidRDefault="00A74F29">
            <w:pPr>
              <w:spacing w:before="60" w:after="60"/>
              <w:ind w:right="206"/>
              <w:rPr>
                <w:rFonts w:ascii="Arial" w:hAnsi="Arial" w:cs="Arial"/>
                <w:b/>
              </w:rPr>
            </w:pPr>
            <w:r>
              <w:rPr>
                <w:rFonts w:ascii="Arial" w:hAnsi="Arial" w:cs="Arial"/>
                <w:b/>
              </w:rPr>
              <w:t>Percentage</w:t>
            </w:r>
            <w:r w:rsidR="00DF35B2">
              <w:rPr>
                <w:rStyle w:val="FootnoteReference"/>
                <w:rFonts w:ascii="Arial" w:hAnsi="Arial" w:cs="Arial"/>
                <w:b/>
              </w:rPr>
              <w:footnoteReference w:id="2"/>
            </w:r>
          </w:p>
        </w:tc>
      </w:tr>
      <w:tr w:rsidR="00A74F29" w14:paraId="676107D2" w14:textId="77777777" w:rsidTr="00B063CE">
        <w:tc>
          <w:tcPr>
            <w:tcW w:w="7329" w:type="dxa"/>
            <w:hideMark/>
          </w:tcPr>
          <w:p w14:paraId="1C16D016" w14:textId="0BB26B45" w:rsidR="00DF35B2" w:rsidRPr="00B063CE" w:rsidRDefault="00B063CE" w:rsidP="00B063CE">
            <w:pPr>
              <w:pStyle w:val="ListParagraph"/>
              <w:numPr>
                <w:ilvl w:val="0"/>
                <w:numId w:val="6"/>
              </w:numPr>
              <w:spacing w:before="60" w:after="60"/>
              <w:ind w:right="204"/>
              <w:rPr>
                <w:rFonts w:ascii="Arial" w:hAnsi="Arial" w:cs="Arial"/>
              </w:rPr>
            </w:pPr>
            <w:r>
              <w:t>Oversee advanced analytics across the RN organization including delivery and operations</w:t>
            </w:r>
          </w:p>
        </w:tc>
        <w:tc>
          <w:tcPr>
            <w:tcW w:w="1687" w:type="dxa"/>
          </w:tcPr>
          <w:p w14:paraId="32399DA1" w14:textId="309BA300" w:rsidR="00A74F29" w:rsidRDefault="00E73B52">
            <w:pPr>
              <w:spacing w:before="60" w:after="60"/>
              <w:ind w:right="206"/>
              <w:rPr>
                <w:rFonts w:ascii="Arial" w:hAnsi="Arial" w:cs="Arial"/>
              </w:rPr>
            </w:pPr>
            <w:r>
              <w:rPr>
                <w:rFonts w:ascii="Arial" w:hAnsi="Arial" w:cs="Arial"/>
              </w:rPr>
              <w:t>40</w:t>
            </w:r>
          </w:p>
        </w:tc>
      </w:tr>
      <w:tr w:rsidR="00DF35B2" w14:paraId="553898D8" w14:textId="77777777" w:rsidTr="00B063CE">
        <w:tc>
          <w:tcPr>
            <w:tcW w:w="7329" w:type="dxa"/>
          </w:tcPr>
          <w:p w14:paraId="49C7EAC3" w14:textId="4536E72C" w:rsidR="00DF35B2" w:rsidRPr="00B063CE" w:rsidRDefault="00B063CE" w:rsidP="00B063CE">
            <w:pPr>
              <w:pStyle w:val="ListParagraph"/>
              <w:numPr>
                <w:ilvl w:val="0"/>
                <w:numId w:val="6"/>
              </w:numPr>
              <w:spacing w:before="60" w:after="60"/>
              <w:ind w:right="204"/>
              <w:rPr>
                <w:rFonts w:ascii="Arial" w:hAnsi="Arial" w:cs="Arial"/>
              </w:rPr>
            </w:pPr>
            <w:r>
              <w:t>Work closely with the broader PIIAC leadership to define the overall strategy for advanced analytics across the organization, and then work to implement and execute the strategy</w:t>
            </w:r>
          </w:p>
        </w:tc>
        <w:tc>
          <w:tcPr>
            <w:tcW w:w="1687" w:type="dxa"/>
          </w:tcPr>
          <w:p w14:paraId="15861DF9" w14:textId="452D9F29" w:rsidR="00DF35B2" w:rsidRDefault="00E73B52">
            <w:pPr>
              <w:spacing w:before="60" w:after="60"/>
              <w:ind w:right="206"/>
              <w:rPr>
                <w:rFonts w:ascii="Arial" w:hAnsi="Arial" w:cs="Arial"/>
              </w:rPr>
            </w:pPr>
            <w:r>
              <w:rPr>
                <w:rFonts w:ascii="Arial" w:hAnsi="Arial" w:cs="Arial"/>
              </w:rPr>
              <w:t>20</w:t>
            </w:r>
          </w:p>
        </w:tc>
      </w:tr>
      <w:tr w:rsidR="00DF35B2" w14:paraId="7B41B38E" w14:textId="77777777" w:rsidTr="00B063CE">
        <w:tc>
          <w:tcPr>
            <w:tcW w:w="7329" w:type="dxa"/>
          </w:tcPr>
          <w:p w14:paraId="4EBEE465" w14:textId="41805F6B" w:rsidR="00DF35B2" w:rsidRDefault="00B063CE" w:rsidP="00DF35B2">
            <w:pPr>
              <w:pStyle w:val="ListParagraph"/>
              <w:numPr>
                <w:ilvl w:val="0"/>
                <w:numId w:val="6"/>
              </w:numPr>
              <w:spacing w:before="60" w:after="60"/>
              <w:ind w:right="204"/>
              <w:rPr>
                <w:rFonts w:ascii="Arial" w:hAnsi="Arial" w:cs="Arial"/>
              </w:rPr>
            </w:pPr>
            <w:r>
              <w:t>Ensure continued stakeholder sponsorship and alignment</w:t>
            </w:r>
          </w:p>
        </w:tc>
        <w:tc>
          <w:tcPr>
            <w:tcW w:w="1687" w:type="dxa"/>
          </w:tcPr>
          <w:p w14:paraId="0C4CD986" w14:textId="039DF08B" w:rsidR="00DF35B2" w:rsidRDefault="00E73B52">
            <w:pPr>
              <w:spacing w:before="60" w:after="60"/>
              <w:ind w:right="206"/>
              <w:rPr>
                <w:rFonts w:ascii="Arial" w:hAnsi="Arial" w:cs="Arial"/>
              </w:rPr>
            </w:pPr>
            <w:r>
              <w:rPr>
                <w:rFonts w:ascii="Arial" w:hAnsi="Arial" w:cs="Arial"/>
              </w:rPr>
              <w:t>10</w:t>
            </w:r>
          </w:p>
        </w:tc>
      </w:tr>
      <w:tr w:rsidR="00DF35B2" w14:paraId="34704844" w14:textId="77777777" w:rsidTr="00B063CE">
        <w:tc>
          <w:tcPr>
            <w:tcW w:w="7329" w:type="dxa"/>
          </w:tcPr>
          <w:p w14:paraId="435919E1" w14:textId="6F2A715E" w:rsidR="00DF35B2" w:rsidRDefault="00B063CE" w:rsidP="00DF35B2">
            <w:pPr>
              <w:pStyle w:val="ListParagraph"/>
              <w:numPr>
                <w:ilvl w:val="0"/>
                <w:numId w:val="6"/>
              </w:numPr>
              <w:spacing w:before="60" w:after="60"/>
              <w:ind w:right="204"/>
              <w:rPr>
                <w:rFonts w:ascii="Arial" w:hAnsi="Arial" w:cs="Arial"/>
              </w:rPr>
            </w:pPr>
            <w:r>
              <w:t>Responsible for organization performance and outcomes</w:t>
            </w:r>
          </w:p>
        </w:tc>
        <w:tc>
          <w:tcPr>
            <w:tcW w:w="1687" w:type="dxa"/>
          </w:tcPr>
          <w:p w14:paraId="4C42A993" w14:textId="7100641C" w:rsidR="00DF35B2" w:rsidRDefault="00E73B52">
            <w:pPr>
              <w:spacing w:before="60" w:after="60"/>
              <w:ind w:right="206"/>
              <w:rPr>
                <w:rFonts w:ascii="Arial" w:hAnsi="Arial" w:cs="Arial"/>
              </w:rPr>
            </w:pPr>
            <w:r>
              <w:rPr>
                <w:rFonts w:ascii="Arial" w:hAnsi="Arial" w:cs="Arial"/>
              </w:rPr>
              <w:t>15</w:t>
            </w:r>
          </w:p>
        </w:tc>
      </w:tr>
      <w:tr w:rsidR="00DF35B2" w14:paraId="7BCF92E0" w14:textId="77777777" w:rsidTr="00B063CE">
        <w:tc>
          <w:tcPr>
            <w:tcW w:w="7329" w:type="dxa"/>
          </w:tcPr>
          <w:p w14:paraId="39658049" w14:textId="647CCB85" w:rsidR="00DF35B2" w:rsidRDefault="00B063CE" w:rsidP="00DF35B2">
            <w:pPr>
              <w:pStyle w:val="ListParagraph"/>
              <w:numPr>
                <w:ilvl w:val="0"/>
                <w:numId w:val="6"/>
              </w:numPr>
              <w:spacing w:before="60" w:after="60"/>
              <w:ind w:right="204"/>
              <w:rPr>
                <w:rFonts w:ascii="Arial" w:hAnsi="Arial" w:cs="Arial"/>
              </w:rPr>
            </w:pPr>
            <w:r>
              <w:t>Oversees maturity of advanced analytics capabilities</w:t>
            </w:r>
          </w:p>
        </w:tc>
        <w:tc>
          <w:tcPr>
            <w:tcW w:w="1687" w:type="dxa"/>
          </w:tcPr>
          <w:p w14:paraId="05F75048" w14:textId="1BB27097" w:rsidR="00DF35B2" w:rsidRDefault="00E73B52">
            <w:pPr>
              <w:spacing w:before="60" w:after="60"/>
              <w:ind w:right="206"/>
              <w:rPr>
                <w:rFonts w:ascii="Arial" w:hAnsi="Arial" w:cs="Arial"/>
              </w:rPr>
            </w:pPr>
            <w:r>
              <w:rPr>
                <w:rFonts w:ascii="Arial" w:hAnsi="Arial" w:cs="Arial"/>
              </w:rPr>
              <w:t>15</w:t>
            </w:r>
          </w:p>
        </w:tc>
      </w:tr>
    </w:tbl>
    <w:p w14:paraId="1AD3E707" w14:textId="77777777" w:rsidR="00156064" w:rsidRDefault="00156064"/>
    <w:tbl>
      <w:tblPr>
        <w:tblStyle w:val="TableGrid"/>
        <w:tblW w:w="0" w:type="auto"/>
        <w:tblLook w:val="04A0" w:firstRow="1" w:lastRow="0" w:firstColumn="1" w:lastColumn="0" w:noHBand="0" w:noVBand="1"/>
      </w:tblPr>
      <w:tblGrid>
        <w:gridCol w:w="9016"/>
      </w:tblGrid>
      <w:tr w:rsidR="000962F5" w14:paraId="1F5050F7" w14:textId="77777777" w:rsidTr="000962F5">
        <w:tc>
          <w:tcPr>
            <w:tcW w:w="9016" w:type="dxa"/>
            <w:shd w:val="clear" w:color="auto" w:fill="D0CECE" w:themeFill="background2" w:themeFillShade="E6"/>
          </w:tcPr>
          <w:p w14:paraId="2B378C28" w14:textId="77777777" w:rsidR="000962F5" w:rsidRPr="000962F5" w:rsidRDefault="000962F5">
            <w:pPr>
              <w:rPr>
                <w:b/>
              </w:rPr>
            </w:pPr>
            <w:r w:rsidRPr="000962F5">
              <w:rPr>
                <w:b/>
              </w:rPr>
              <w:t>PART D - SUCCESS PROFILES</w:t>
            </w:r>
          </w:p>
          <w:p w14:paraId="0D08A28A" w14:textId="77777777" w:rsidR="000962F5" w:rsidRDefault="000962F5"/>
        </w:tc>
      </w:tr>
      <w:tr w:rsidR="000962F5" w14:paraId="586834EF" w14:textId="77777777" w:rsidTr="000962F5">
        <w:tc>
          <w:tcPr>
            <w:tcW w:w="9016" w:type="dxa"/>
          </w:tcPr>
          <w:p w14:paraId="719D6932" w14:textId="77777777" w:rsidR="000962F5" w:rsidRDefault="000962F5"/>
          <w:p w14:paraId="3ED98F70" w14:textId="77777777" w:rsidR="000962F5" w:rsidRDefault="000962F5">
            <w:pPr>
              <w:rPr>
                <w:b/>
              </w:rPr>
            </w:pPr>
            <w:r>
              <w:rPr>
                <w:b/>
              </w:rPr>
              <w:t>Behaviours:</w:t>
            </w:r>
          </w:p>
          <w:p w14:paraId="3B60814C" w14:textId="77777777" w:rsidR="000962F5" w:rsidRDefault="000962F5"/>
          <w:p w14:paraId="166A03B0" w14:textId="77777777" w:rsidR="0096363A" w:rsidRDefault="0096363A" w:rsidP="00956943">
            <w:pPr>
              <w:pStyle w:val="ListParagraph"/>
              <w:numPr>
                <w:ilvl w:val="0"/>
                <w:numId w:val="1"/>
              </w:numPr>
            </w:pPr>
            <w:r>
              <w:t>Leadership</w:t>
            </w:r>
          </w:p>
          <w:p w14:paraId="15149BAC" w14:textId="77777777" w:rsidR="003422E9" w:rsidRDefault="003422E9" w:rsidP="000962F5">
            <w:pPr>
              <w:rPr>
                <w:b/>
              </w:rPr>
            </w:pPr>
          </w:p>
          <w:p w14:paraId="19CF13BC" w14:textId="77777777" w:rsidR="000962F5" w:rsidRPr="006D51F2" w:rsidRDefault="000962F5" w:rsidP="000962F5">
            <w:pPr>
              <w:rPr>
                <w:b/>
              </w:rPr>
            </w:pPr>
            <w:r>
              <w:rPr>
                <w:b/>
              </w:rPr>
              <w:t>Experience:</w:t>
            </w:r>
          </w:p>
          <w:p w14:paraId="2A9BADF2" w14:textId="77777777" w:rsidR="00956943" w:rsidRPr="001B2D24" w:rsidRDefault="00956943" w:rsidP="00956943">
            <w:pPr>
              <w:numPr>
                <w:ilvl w:val="0"/>
                <w:numId w:val="1"/>
              </w:numPr>
              <w:textAlignment w:val="baseline"/>
              <w:rPr>
                <w:rFonts w:ascii="Arial" w:eastAsia="Times New Roman" w:hAnsi="Arial" w:cs="Arial"/>
                <w:lang w:eastAsia="en-GB"/>
              </w:rPr>
            </w:pPr>
            <w:r w:rsidRPr="001B2D24">
              <w:rPr>
                <w:rFonts w:ascii="Arial" w:eastAsia="Times New Roman" w:hAnsi="Arial" w:cs="Arial"/>
                <w:lang w:eastAsia="en-GB"/>
              </w:rPr>
              <w:t>Excellent analytical skills</w:t>
            </w:r>
          </w:p>
          <w:p w14:paraId="60D67749" w14:textId="77777777" w:rsidR="00956943" w:rsidRPr="001B2D24" w:rsidRDefault="00956943" w:rsidP="00956943">
            <w:pPr>
              <w:numPr>
                <w:ilvl w:val="0"/>
                <w:numId w:val="1"/>
              </w:numPr>
              <w:textAlignment w:val="baseline"/>
              <w:rPr>
                <w:rFonts w:ascii="Arial" w:eastAsia="Times New Roman" w:hAnsi="Arial" w:cs="Arial"/>
                <w:lang w:eastAsia="en-GB"/>
              </w:rPr>
            </w:pPr>
            <w:r w:rsidRPr="001B2D24">
              <w:rPr>
                <w:rFonts w:ascii="Arial" w:eastAsia="Times New Roman" w:hAnsi="Arial" w:cs="Arial"/>
                <w:lang w:eastAsia="en-GB"/>
              </w:rPr>
              <w:t>Critical thinking: able to look at numbers, trends, and data and come to new conclusions based on the findings</w:t>
            </w:r>
          </w:p>
          <w:p w14:paraId="1EAB0E0D" w14:textId="69A80064" w:rsidR="00956943" w:rsidRPr="001B2D24" w:rsidRDefault="00956943" w:rsidP="00956943">
            <w:pPr>
              <w:numPr>
                <w:ilvl w:val="0"/>
                <w:numId w:val="1"/>
              </w:numPr>
              <w:textAlignment w:val="baseline"/>
              <w:rPr>
                <w:rFonts w:ascii="Arial" w:eastAsia="Times New Roman" w:hAnsi="Arial" w:cs="Arial"/>
                <w:lang w:eastAsia="en-GB"/>
              </w:rPr>
            </w:pPr>
            <w:r w:rsidRPr="001B2D24">
              <w:rPr>
                <w:rFonts w:ascii="Arial" w:eastAsia="Times New Roman" w:hAnsi="Arial" w:cs="Arial"/>
                <w:lang w:eastAsia="en-GB"/>
              </w:rPr>
              <w:t>Attention to detail</w:t>
            </w:r>
          </w:p>
          <w:p w14:paraId="14183312" w14:textId="77777777" w:rsidR="001B2D24" w:rsidRPr="001B2D24" w:rsidRDefault="001B2D24" w:rsidP="001B2D24">
            <w:pPr>
              <w:pStyle w:val="ListParagraph"/>
              <w:numPr>
                <w:ilvl w:val="0"/>
                <w:numId w:val="1"/>
              </w:numPr>
              <w:shd w:val="clear" w:color="auto" w:fill="FFFFFF"/>
              <w:textAlignment w:val="baseline"/>
              <w:rPr>
                <w:rFonts w:ascii="Arial" w:hAnsi="Arial" w:cs="Arial"/>
              </w:rPr>
            </w:pPr>
            <w:r w:rsidRPr="001B2D24">
              <w:rPr>
                <w:rFonts w:ascii="Arial" w:hAnsi="Arial" w:cs="Arial"/>
              </w:rPr>
              <w:t>Experience in quantitative analysis and statistical modelling</w:t>
            </w:r>
          </w:p>
          <w:p w14:paraId="1CAB485D" w14:textId="7398A89C" w:rsidR="003C2603" w:rsidRPr="006D51F2" w:rsidRDefault="00CE4FD6" w:rsidP="00956943">
            <w:pPr>
              <w:pStyle w:val="ListParagraph"/>
              <w:numPr>
                <w:ilvl w:val="0"/>
                <w:numId w:val="1"/>
              </w:numPr>
              <w:shd w:val="clear" w:color="auto" w:fill="FFFFFF"/>
              <w:textAlignment w:val="baseline"/>
              <w:rPr>
                <w:rFonts w:cstheme="minorHAnsi"/>
              </w:rPr>
            </w:pPr>
            <w:r w:rsidRPr="006D51F2">
              <w:rPr>
                <w:rFonts w:cstheme="minorHAnsi"/>
              </w:rPr>
              <w:t>M</w:t>
            </w:r>
            <w:r w:rsidR="003C2603" w:rsidRPr="006D51F2">
              <w:rPr>
                <w:rFonts w:cstheme="minorHAnsi"/>
              </w:rPr>
              <w:t xml:space="preserve">ust be able to work well under pressure and achieve results within the scheduled </w:t>
            </w:r>
            <w:proofErr w:type="gramStart"/>
            <w:r w:rsidR="003C2603" w:rsidRPr="006D51F2">
              <w:rPr>
                <w:rFonts w:cstheme="minorHAnsi"/>
              </w:rPr>
              <w:t>time-frame</w:t>
            </w:r>
            <w:proofErr w:type="gramEnd"/>
          </w:p>
          <w:p w14:paraId="6B1BA341" w14:textId="551D9213" w:rsidR="003C2603" w:rsidRPr="006D51F2" w:rsidRDefault="00CE4FD6" w:rsidP="00956943">
            <w:pPr>
              <w:pStyle w:val="ListParagraph"/>
              <w:numPr>
                <w:ilvl w:val="0"/>
                <w:numId w:val="1"/>
              </w:numPr>
              <w:shd w:val="clear" w:color="auto" w:fill="FFFFFF"/>
              <w:textAlignment w:val="baseline"/>
              <w:rPr>
                <w:rFonts w:cstheme="minorHAnsi"/>
              </w:rPr>
            </w:pPr>
            <w:r w:rsidRPr="006D51F2">
              <w:rPr>
                <w:rFonts w:cstheme="minorHAnsi"/>
              </w:rPr>
              <w:t>E</w:t>
            </w:r>
            <w:r w:rsidR="003C2603" w:rsidRPr="006D51F2">
              <w:rPr>
                <w:rFonts w:cstheme="minorHAnsi"/>
              </w:rPr>
              <w:t>xceptional writing and verbal communication skills to perform their job duties and manage others.</w:t>
            </w:r>
          </w:p>
          <w:p w14:paraId="1EF40131" w14:textId="77777777" w:rsidR="0031513C" w:rsidRPr="004F2773" w:rsidRDefault="0031513C" w:rsidP="0031513C">
            <w:pPr>
              <w:numPr>
                <w:ilvl w:val="0"/>
                <w:numId w:val="1"/>
              </w:numPr>
              <w:textAlignment w:val="baseline"/>
              <w:rPr>
                <w:rFonts w:ascii="Arial" w:eastAsia="Times New Roman" w:hAnsi="Arial" w:cs="Arial"/>
                <w:lang w:eastAsia="en-GB"/>
              </w:rPr>
            </w:pPr>
            <w:r w:rsidRPr="006D51F2">
              <w:rPr>
                <w:rFonts w:cstheme="minorHAnsi"/>
              </w:rPr>
              <w:t>Understanding of Agile development methodologies, software design patterns, network design and architecture</w:t>
            </w:r>
          </w:p>
          <w:p w14:paraId="11DE86ED" w14:textId="77777777" w:rsidR="0031513C" w:rsidRPr="001B2D24" w:rsidRDefault="0031513C" w:rsidP="0031513C">
            <w:pPr>
              <w:numPr>
                <w:ilvl w:val="0"/>
                <w:numId w:val="1"/>
              </w:numPr>
              <w:textAlignment w:val="baseline"/>
              <w:rPr>
                <w:rFonts w:ascii="Arial" w:eastAsia="Times New Roman" w:hAnsi="Arial" w:cs="Arial"/>
                <w:lang w:eastAsia="en-GB"/>
              </w:rPr>
            </w:pPr>
            <w:r w:rsidRPr="006D51F2">
              <w:rPr>
                <w:rFonts w:cstheme="minorHAnsi"/>
              </w:rPr>
              <w:t>Understanding of Scripting experience in (Python, Perl, JavaScript, Shell); Practical knowledge of data in various forms (data warehouses/SQL, unstructured data environments/</w:t>
            </w:r>
            <w:proofErr w:type="gramStart"/>
            <w:r w:rsidRPr="006D51F2">
              <w:rPr>
                <w:rFonts w:cstheme="minorHAnsi"/>
              </w:rPr>
              <w:t>PIG,HIVE</w:t>
            </w:r>
            <w:proofErr w:type="gramEnd"/>
            <w:r w:rsidRPr="006D51F2">
              <w:rPr>
                <w:rFonts w:cstheme="minorHAnsi"/>
              </w:rPr>
              <w:t>, Impala)</w:t>
            </w:r>
          </w:p>
          <w:p w14:paraId="20FD0546" w14:textId="77777777" w:rsidR="000962F5" w:rsidRDefault="000962F5" w:rsidP="000962F5"/>
          <w:p w14:paraId="50834E85" w14:textId="77777777" w:rsidR="000962F5" w:rsidRDefault="000962F5"/>
        </w:tc>
      </w:tr>
    </w:tbl>
    <w:p w14:paraId="30C38EE4" w14:textId="77777777" w:rsidR="000962F5" w:rsidRDefault="000962F5"/>
    <w:tbl>
      <w:tblPr>
        <w:tblStyle w:val="TableGrid"/>
        <w:tblW w:w="0" w:type="auto"/>
        <w:tblLook w:val="04A0" w:firstRow="1" w:lastRow="0" w:firstColumn="1" w:lastColumn="0" w:noHBand="0" w:noVBand="1"/>
      </w:tblPr>
      <w:tblGrid>
        <w:gridCol w:w="9016"/>
      </w:tblGrid>
      <w:tr w:rsidR="003422E9" w14:paraId="2976C588" w14:textId="77777777" w:rsidTr="003422E9">
        <w:tc>
          <w:tcPr>
            <w:tcW w:w="9016" w:type="dxa"/>
            <w:shd w:val="clear" w:color="auto" w:fill="D0CECE" w:themeFill="background2" w:themeFillShade="E6"/>
          </w:tcPr>
          <w:p w14:paraId="594D810A" w14:textId="77777777" w:rsidR="003422E9" w:rsidRDefault="003422E9">
            <w:pPr>
              <w:rPr>
                <w:b/>
              </w:rPr>
            </w:pPr>
            <w:r>
              <w:rPr>
                <w:b/>
              </w:rPr>
              <w:t>PART E - LEARNING &amp; DEVELOPMENT</w:t>
            </w:r>
          </w:p>
          <w:p w14:paraId="0D5C5007" w14:textId="77777777" w:rsidR="003422E9" w:rsidRPr="003422E9" w:rsidRDefault="003422E9">
            <w:pPr>
              <w:rPr>
                <w:b/>
              </w:rPr>
            </w:pPr>
          </w:p>
        </w:tc>
      </w:tr>
      <w:tr w:rsidR="003422E9" w14:paraId="11979EBC" w14:textId="77777777" w:rsidTr="003422E9">
        <w:tc>
          <w:tcPr>
            <w:tcW w:w="9016" w:type="dxa"/>
          </w:tcPr>
          <w:p w14:paraId="5A66574F" w14:textId="181FF25B" w:rsidR="003422E9" w:rsidRDefault="003422E9"/>
          <w:p w14:paraId="1CA15298" w14:textId="77777777" w:rsidR="00053B34" w:rsidRDefault="00053B34"/>
          <w:p w14:paraId="23305E1F" w14:textId="77777777" w:rsidR="003422E9" w:rsidRDefault="003422E9"/>
        </w:tc>
      </w:tr>
    </w:tbl>
    <w:p w14:paraId="00B1531D" w14:textId="77777777" w:rsidR="003422E9" w:rsidRDefault="003422E9"/>
    <w:tbl>
      <w:tblPr>
        <w:tblStyle w:val="TableGrid"/>
        <w:tblW w:w="0" w:type="auto"/>
        <w:tblLook w:val="04A0" w:firstRow="1" w:lastRow="0" w:firstColumn="1" w:lastColumn="0" w:noHBand="0" w:noVBand="1"/>
      </w:tblPr>
      <w:tblGrid>
        <w:gridCol w:w="3397"/>
        <w:gridCol w:w="5619"/>
      </w:tblGrid>
      <w:tr w:rsidR="003422E9" w14:paraId="6D68180F" w14:textId="77777777" w:rsidTr="003422E9">
        <w:tc>
          <w:tcPr>
            <w:tcW w:w="9016" w:type="dxa"/>
            <w:gridSpan w:val="2"/>
            <w:shd w:val="clear" w:color="auto" w:fill="D0CECE" w:themeFill="background2" w:themeFillShade="E6"/>
          </w:tcPr>
          <w:p w14:paraId="2DCE3795" w14:textId="77777777" w:rsidR="003422E9" w:rsidRDefault="003422E9">
            <w:pPr>
              <w:rPr>
                <w:b/>
              </w:rPr>
            </w:pPr>
            <w:r w:rsidRPr="003422E9">
              <w:rPr>
                <w:b/>
              </w:rPr>
              <w:t>PART F - SIGNATURES</w:t>
            </w:r>
          </w:p>
          <w:p w14:paraId="5B3723DF" w14:textId="77777777" w:rsidR="003422E9" w:rsidRDefault="003422E9"/>
        </w:tc>
      </w:tr>
      <w:tr w:rsidR="003422E9" w14:paraId="653E3641" w14:textId="77777777" w:rsidTr="003422E9">
        <w:tc>
          <w:tcPr>
            <w:tcW w:w="3397" w:type="dxa"/>
          </w:tcPr>
          <w:p w14:paraId="4D6FEB23" w14:textId="77777777" w:rsidR="003422E9" w:rsidRDefault="003422E9" w:rsidP="003422E9">
            <w:r w:rsidRPr="00B1417B">
              <w:rPr>
                <w:rFonts w:ascii="Arial" w:hAnsi="Arial" w:cs="Arial"/>
                <w:b/>
              </w:rPr>
              <w:t>Post holder:</w:t>
            </w:r>
          </w:p>
        </w:tc>
        <w:tc>
          <w:tcPr>
            <w:tcW w:w="5619" w:type="dxa"/>
          </w:tcPr>
          <w:p w14:paraId="599C88F0" w14:textId="77777777" w:rsidR="003422E9" w:rsidRDefault="003422E9" w:rsidP="003422E9"/>
        </w:tc>
      </w:tr>
      <w:tr w:rsidR="003422E9" w14:paraId="28338DC4" w14:textId="77777777" w:rsidTr="003422E9">
        <w:tc>
          <w:tcPr>
            <w:tcW w:w="3397" w:type="dxa"/>
          </w:tcPr>
          <w:p w14:paraId="1EB43801" w14:textId="77777777" w:rsidR="003422E9" w:rsidRDefault="003422E9" w:rsidP="003422E9">
            <w:pPr>
              <w:rPr>
                <w:rFonts w:ascii="Arial" w:hAnsi="Arial" w:cs="Arial"/>
              </w:rPr>
            </w:pPr>
            <w:r w:rsidRPr="003422E9">
              <w:rPr>
                <w:rFonts w:ascii="Arial" w:hAnsi="Arial" w:cs="Arial"/>
              </w:rPr>
              <w:t>Name</w:t>
            </w:r>
          </w:p>
          <w:p w14:paraId="02D5306B" w14:textId="77777777" w:rsidR="003422E9" w:rsidRPr="003422E9" w:rsidRDefault="003422E9" w:rsidP="003422E9"/>
        </w:tc>
        <w:tc>
          <w:tcPr>
            <w:tcW w:w="5619" w:type="dxa"/>
          </w:tcPr>
          <w:p w14:paraId="47AF393C" w14:textId="77777777" w:rsidR="003422E9" w:rsidRDefault="003422E9" w:rsidP="003422E9"/>
        </w:tc>
      </w:tr>
      <w:tr w:rsidR="003422E9" w14:paraId="35D0818F" w14:textId="77777777" w:rsidTr="003422E9">
        <w:tc>
          <w:tcPr>
            <w:tcW w:w="3397" w:type="dxa"/>
          </w:tcPr>
          <w:p w14:paraId="5CD24FF3" w14:textId="77777777" w:rsidR="003422E9" w:rsidRDefault="003422E9" w:rsidP="003422E9">
            <w:pPr>
              <w:rPr>
                <w:rFonts w:ascii="Arial" w:hAnsi="Arial" w:cs="Arial"/>
              </w:rPr>
            </w:pPr>
            <w:r w:rsidRPr="003422E9">
              <w:rPr>
                <w:rFonts w:ascii="Arial" w:hAnsi="Arial" w:cs="Arial"/>
              </w:rPr>
              <w:t>Signature</w:t>
            </w:r>
          </w:p>
          <w:p w14:paraId="0B51FC84" w14:textId="77777777" w:rsidR="003422E9" w:rsidRPr="003422E9" w:rsidRDefault="003422E9" w:rsidP="003422E9"/>
        </w:tc>
        <w:tc>
          <w:tcPr>
            <w:tcW w:w="5619" w:type="dxa"/>
          </w:tcPr>
          <w:p w14:paraId="63510242" w14:textId="77777777" w:rsidR="003422E9" w:rsidRDefault="003422E9" w:rsidP="003422E9"/>
        </w:tc>
      </w:tr>
      <w:tr w:rsidR="003422E9" w14:paraId="7ADE950A" w14:textId="77777777" w:rsidTr="003422E9">
        <w:tc>
          <w:tcPr>
            <w:tcW w:w="3397" w:type="dxa"/>
          </w:tcPr>
          <w:p w14:paraId="1B070DCA" w14:textId="77777777" w:rsidR="003422E9" w:rsidRDefault="003422E9" w:rsidP="003422E9">
            <w:r w:rsidRPr="00B1417B">
              <w:rPr>
                <w:rFonts w:ascii="Arial" w:hAnsi="Arial" w:cs="Arial"/>
                <w:b/>
              </w:rPr>
              <w:t>Line Manager:</w:t>
            </w:r>
          </w:p>
        </w:tc>
        <w:tc>
          <w:tcPr>
            <w:tcW w:w="5619" w:type="dxa"/>
          </w:tcPr>
          <w:p w14:paraId="78A8B2C1" w14:textId="77777777" w:rsidR="003422E9" w:rsidRDefault="003422E9" w:rsidP="003422E9"/>
        </w:tc>
      </w:tr>
      <w:tr w:rsidR="003422E9" w14:paraId="0D585ADA" w14:textId="77777777" w:rsidTr="003422E9">
        <w:tc>
          <w:tcPr>
            <w:tcW w:w="3397" w:type="dxa"/>
          </w:tcPr>
          <w:p w14:paraId="48089572" w14:textId="77777777" w:rsidR="003422E9" w:rsidRDefault="003422E9" w:rsidP="003422E9">
            <w:pPr>
              <w:rPr>
                <w:rFonts w:ascii="Arial" w:hAnsi="Arial" w:cs="Arial"/>
              </w:rPr>
            </w:pPr>
            <w:r w:rsidRPr="003422E9">
              <w:rPr>
                <w:rFonts w:ascii="Arial" w:hAnsi="Arial" w:cs="Arial"/>
              </w:rPr>
              <w:t>Name</w:t>
            </w:r>
          </w:p>
          <w:p w14:paraId="0C5A1726" w14:textId="77777777" w:rsidR="003422E9" w:rsidRPr="003422E9" w:rsidRDefault="003422E9" w:rsidP="003422E9"/>
        </w:tc>
        <w:tc>
          <w:tcPr>
            <w:tcW w:w="5619" w:type="dxa"/>
          </w:tcPr>
          <w:p w14:paraId="7736D362" w14:textId="77777777" w:rsidR="003422E9" w:rsidRDefault="003422E9" w:rsidP="003422E9"/>
        </w:tc>
      </w:tr>
      <w:tr w:rsidR="003422E9" w14:paraId="0A59CD02" w14:textId="77777777" w:rsidTr="003422E9">
        <w:tc>
          <w:tcPr>
            <w:tcW w:w="3397" w:type="dxa"/>
          </w:tcPr>
          <w:p w14:paraId="11A2279A" w14:textId="77777777" w:rsidR="003422E9" w:rsidRDefault="003422E9" w:rsidP="003422E9">
            <w:pPr>
              <w:rPr>
                <w:rFonts w:ascii="Arial" w:hAnsi="Arial" w:cs="Arial"/>
              </w:rPr>
            </w:pPr>
            <w:r w:rsidRPr="003422E9">
              <w:rPr>
                <w:rFonts w:ascii="Arial" w:hAnsi="Arial" w:cs="Arial"/>
              </w:rPr>
              <w:t>Signature</w:t>
            </w:r>
          </w:p>
          <w:p w14:paraId="14D60096" w14:textId="77777777" w:rsidR="003422E9" w:rsidRPr="003422E9" w:rsidRDefault="003422E9" w:rsidP="003422E9"/>
        </w:tc>
        <w:tc>
          <w:tcPr>
            <w:tcW w:w="5619" w:type="dxa"/>
          </w:tcPr>
          <w:p w14:paraId="70E13276" w14:textId="77777777" w:rsidR="003422E9" w:rsidRDefault="003422E9" w:rsidP="003422E9"/>
        </w:tc>
      </w:tr>
      <w:tr w:rsidR="003422E9" w14:paraId="46E8EC16" w14:textId="77777777" w:rsidTr="003422E9">
        <w:tc>
          <w:tcPr>
            <w:tcW w:w="3397" w:type="dxa"/>
          </w:tcPr>
          <w:p w14:paraId="321A8E2F" w14:textId="77777777" w:rsidR="003422E9" w:rsidRPr="00B1417B" w:rsidRDefault="003422E9" w:rsidP="003422E9">
            <w:pPr>
              <w:rPr>
                <w:rFonts w:ascii="Arial" w:hAnsi="Arial" w:cs="Arial"/>
                <w:b/>
              </w:rPr>
            </w:pPr>
            <w:r w:rsidRPr="00B1417B">
              <w:rPr>
                <w:rFonts w:ascii="Arial" w:hAnsi="Arial" w:cs="Arial"/>
                <w:b/>
              </w:rPr>
              <w:t>Date agreed:</w:t>
            </w:r>
          </w:p>
        </w:tc>
        <w:tc>
          <w:tcPr>
            <w:tcW w:w="5619" w:type="dxa"/>
          </w:tcPr>
          <w:p w14:paraId="3FCD6D5A" w14:textId="77777777" w:rsidR="003422E9" w:rsidRDefault="003422E9" w:rsidP="003422E9"/>
        </w:tc>
      </w:tr>
      <w:tr w:rsidR="003422E9" w14:paraId="76118805" w14:textId="77777777" w:rsidTr="003422E9">
        <w:tc>
          <w:tcPr>
            <w:tcW w:w="3397" w:type="dxa"/>
          </w:tcPr>
          <w:p w14:paraId="70B5F263" w14:textId="77777777" w:rsidR="003422E9" w:rsidRDefault="003422E9" w:rsidP="003422E9">
            <w:r w:rsidRPr="00B1417B">
              <w:rPr>
                <w:rFonts w:ascii="Arial" w:hAnsi="Arial" w:cs="Arial"/>
                <w:b/>
              </w:rPr>
              <w:t>Date for review:</w:t>
            </w:r>
          </w:p>
        </w:tc>
        <w:tc>
          <w:tcPr>
            <w:tcW w:w="5619" w:type="dxa"/>
          </w:tcPr>
          <w:p w14:paraId="0F20BD79" w14:textId="77777777" w:rsidR="003422E9" w:rsidRDefault="003422E9" w:rsidP="003422E9"/>
        </w:tc>
      </w:tr>
    </w:tbl>
    <w:p w14:paraId="199C2972" w14:textId="77777777" w:rsidR="003422E9" w:rsidRDefault="003422E9"/>
    <w:sectPr w:rsidR="003422E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07808" w14:textId="77777777" w:rsidR="00FD7846" w:rsidRDefault="00FD7846" w:rsidP="00DF35B2">
      <w:pPr>
        <w:spacing w:after="0" w:line="240" w:lineRule="auto"/>
      </w:pPr>
      <w:r>
        <w:separator/>
      </w:r>
    </w:p>
  </w:endnote>
  <w:endnote w:type="continuationSeparator" w:id="0">
    <w:p w14:paraId="49A17A06" w14:textId="77777777" w:rsidR="00FD7846" w:rsidRDefault="00FD7846" w:rsidP="00DF35B2">
      <w:pPr>
        <w:spacing w:after="0" w:line="240" w:lineRule="auto"/>
      </w:pPr>
      <w:r>
        <w:continuationSeparator/>
      </w:r>
    </w:p>
  </w:endnote>
  <w:endnote w:type="continuationNotice" w:id="1">
    <w:p w14:paraId="09A5D61E" w14:textId="77777777" w:rsidR="00FD7846" w:rsidRDefault="00FD78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4CDD6" w14:textId="77777777" w:rsidR="00FD7846" w:rsidRDefault="00FD7846" w:rsidP="00DF35B2">
      <w:pPr>
        <w:spacing w:after="0" w:line="240" w:lineRule="auto"/>
      </w:pPr>
      <w:r>
        <w:separator/>
      </w:r>
    </w:p>
  </w:footnote>
  <w:footnote w:type="continuationSeparator" w:id="0">
    <w:p w14:paraId="3017BF6C" w14:textId="77777777" w:rsidR="00FD7846" w:rsidRDefault="00FD7846" w:rsidP="00DF35B2">
      <w:pPr>
        <w:spacing w:after="0" w:line="240" w:lineRule="auto"/>
      </w:pPr>
      <w:r>
        <w:continuationSeparator/>
      </w:r>
    </w:p>
  </w:footnote>
  <w:footnote w:type="continuationNotice" w:id="1">
    <w:p w14:paraId="0D63A00E" w14:textId="77777777" w:rsidR="00FD7846" w:rsidRDefault="00FD7846">
      <w:pPr>
        <w:spacing w:after="0" w:line="240" w:lineRule="auto"/>
      </w:pPr>
    </w:p>
  </w:footnote>
  <w:footnote w:id="2">
    <w:p w14:paraId="10186EDB" w14:textId="648065D4" w:rsidR="00DF35B2" w:rsidRPr="00156064" w:rsidRDefault="00DF35B2">
      <w:pPr>
        <w:pStyle w:val="FootnoteText"/>
        <w:rPr>
          <w:sz w:val="16"/>
          <w:szCs w:val="16"/>
        </w:rPr>
      </w:pPr>
      <w:r w:rsidRPr="00156064">
        <w:rPr>
          <w:rStyle w:val="FootnoteReference"/>
          <w:sz w:val="16"/>
          <w:szCs w:val="16"/>
        </w:rPr>
        <w:footnoteRef/>
      </w:r>
      <w:r w:rsidRPr="00156064">
        <w:rPr>
          <w:sz w:val="16"/>
          <w:szCs w:val="16"/>
        </w:rPr>
        <w:t xml:space="preserve"> To add up to a total of 100%.  Only each Main Responsibility requires a % of the whole time to be apportioned not the supporting outputs</w:t>
      </w:r>
      <w:r w:rsidR="00156064" w:rsidRPr="00156064">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57502"/>
    <w:multiLevelType w:val="multilevel"/>
    <w:tmpl w:val="1D524E6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DB32DC5"/>
    <w:multiLevelType w:val="hybridMultilevel"/>
    <w:tmpl w:val="1714B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CD0B5F"/>
    <w:multiLevelType w:val="hybridMultilevel"/>
    <w:tmpl w:val="C6540002"/>
    <w:lvl w:ilvl="0" w:tplc="13BC729E">
      <w:start w:val="1"/>
      <w:numFmt w:val="decimal"/>
      <w:lvlText w:val="%1."/>
      <w:lvlJc w:val="left"/>
      <w:pPr>
        <w:ind w:left="0" w:firstLine="0"/>
      </w:pPr>
      <w:rPr>
        <w:rFonts w:hint="default"/>
      </w:rPr>
    </w:lvl>
    <w:lvl w:ilvl="1" w:tplc="B0B0E840">
      <w:start w:val="1"/>
      <w:numFmt w:val="lowerLetter"/>
      <w:lvlText w:val="%2."/>
      <w:lvlJc w:val="left"/>
      <w:pPr>
        <w:ind w:left="567" w:firstLine="0"/>
      </w:pPr>
      <w:rPr>
        <w:rFonts w:hint="default"/>
      </w:rPr>
    </w:lvl>
    <w:lvl w:ilvl="2" w:tplc="6548171C">
      <w:start w:val="1"/>
      <w:numFmt w:val="decimal"/>
      <w:lvlText w:val="(%3)"/>
      <w:lvlJc w:val="left"/>
      <w:pPr>
        <w:tabs>
          <w:tab w:val="num" w:pos="1134"/>
        </w:tabs>
        <w:ind w:left="1134" w:firstLine="0"/>
      </w:pPr>
      <w:rPr>
        <w:rFonts w:hint="default"/>
      </w:rPr>
    </w:lvl>
    <w:lvl w:ilvl="3" w:tplc="D972AB9A">
      <w:start w:val="1"/>
      <w:numFmt w:val="lowerLetter"/>
      <w:lvlText w:val="(%4)"/>
      <w:lvlJc w:val="left"/>
      <w:pPr>
        <w:tabs>
          <w:tab w:val="num" w:pos="1701"/>
        </w:tabs>
        <w:ind w:left="1701" w:firstLine="0"/>
      </w:pPr>
      <w:rPr>
        <w:rFonts w:hint="default"/>
      </w:rPr>
    </w:lvl>
    <w:lvl w:ilvl="4" w:tplc="C7BCEDB6">
      <w:start w:val="1"/>
      <w:numFmt w:val="lowerRoman"/>
      <w:lvlText w:val="%5."/>
      <w:lvlJc w:val="left"/>
      <w:pPr>
        <w:ind w:left="2268" w:firstLine="0"/>
      </w:pPr>
      <w:rPr>
        <w:rFonts w:hint="default"/>
      </w:rPr>
    </w:lvl>
    <w:lvl w:ilvl="5" w:tplc="235CD4F6">
      <w:start w:val="1"/>
      <w:numFmt w:val="lowerRoman"/>
      <w:lvlText w:val="(%6)"/>
      <w:lvlJc w:val="left"/>
      <w:pPr>
        <w:ind w:left="2160" w:hanging="360"/>
      </w:pPr>
      <w:rPr>
        <w:rFonts w:hint="default"/>
      </w:rPr>
    </w:lvl>
    <w:lvl w:ilvl="6" w:tplc="978C6C26">
      <w:start w:val="1"/>
      <w:numFmt w:val="decimal"/>
      <w:lvlText w:val="%7."/>
      <w:lvlJc w:val="left"/>
      <w:pPr>
        <w:ind w:left="2520" w:hanging="360"/>
      </w:pPr>
      <w:rPr>
        <w:rFonts w:hint="default"/>
      </w:rPr>
    </w:lvl>
    <w:lvl w:ilvl="7" w:tplc="78D04642">
      <w:start w:val="1"/>
      <w:numFmt w:val="lowerLetter"/>
      <w:lvlText w:val="%8."/>
      <w:lvlJc w:val="left"/>
      <w:pPr>
        <w:ind w:left="2880" w:hanging="360"/>
      </w:pPr>
      <w:rPr>
        <w:rFonts w:hint="default"/>
      </w:rPr>
    </w:lvl>
    <w:lvl w:ilvl="8" w:tplc="E01E8618">
      <w:start w:val="1"/>
      <w:numFmt w:val="lowerRoman"/>
      <w:lvlText w:val="%9."/>
      <w:lvlJc w:val="left"/>
      <w:pPr>
        <w:ind w:left="3240" w:hanging="360"/>
      </w:pPr>
      <w:rPr>
        <w:rFonts w:hint="default"/>
      </w:rPr>
    </w:lvl>
  </w:abstractNum>
  <w:abstractNum w:abstractNumId="3" w15:restartNumberingAfterBreak="0">
    <w:nsid w:val="30F020BC"/>
    <w:multiLevelType w:val="hybridMultilevel"/>
    <w:tmpl w:val="55421E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FC36C2"/>
    <w:multiLevelType w:val="hybridMultilevel"/>
    <w:tmpl w:val="BEC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84B5B"/>
    <w:multiLevelType w:val="multilevel"/>
    <w:tmpl w:val="3BEC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E847EB"/>
    <w:multiLevelType w:val="hybridMultilevel"/>
    <w:tmpl w:val="B1267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06330C"/>
    <w:multiLevelType w:val="hybridMultilevel"/>
    <w:tmpl w:val="FC481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6"/>
  </w:num>
  <w:num w:numId="4">
    <w:abstractNumId w:val="7"/>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F43"/>
    <w:rsid w:val="00007238"/>
    <w:rsid w:val="00011D39"/>
    <w:rsid w:val="00035C64"/>
    <w:rsid w:val="00037226"/>
    <w:rsid w:val="00053B34"/>
    <w:rsid w:val="00065B65"/>
    <w:rsid w:val="00070D4F"/>
    <w:rsid w:val="000962F5"/>
    <w:rsid w:val="000A7F87"/>
    <w:rsid w:val="000D33D3"/>
    <w:rsid w:val="000F188B"/>
    <w:rsid w:val="00105F8F"/>
    <w:rsid w:val="00147A23"/>
    <w:rsid w:val="00156064"/>
    <w:rsid w:val="0016406B"/>
    <w:rsid w:val="00176345"/>
    <w:rsid w:val="00190C00"/>
    <w:rsid w:val="00195DCA"/>
    <w:rsid w:val="001B2D24"/>
    <w:rsid w:val="001B432E"/>
    <w:rsid w:val="0020707A"/>
    <w:rsid w:val="00276CE5"/>
    <w:rsid w:val="00282A96"/>
    <w:rsid w:val="002D10D5"/>
    <w:rsid w:val="002E2C1E"/>
    <w:rsid w:val="0030043F"/>
    <w:rsid w:val="00312798"/>
    <w:rsid w:val="0031513C"/>
    <w:rsid w:val="003333CD"/>
    <w:rsid w:val="003422E9"/>
    <w:rsid w:val="003513FC"/>
    <w:rsid w:val="00361C4C"/>
    <w:rsid w:val="00363DF3"/>
    <w:rsid w:val="00374851"/>
    <w:rsid w:val="003843C0"/>
    <w:rsid w:val="003A68D3"/>
    <w:rsid w:val="003B4A0A"/>
    <w:rsid w:val="003B7D59"/>
    <w:rsid w:val="003C2603"/>
    <w:rsid w:val="003F5E19"/>
    <w:rsid w:val="00400C2A"/>
    <w:rsid w:val="00452775"/>
    <w:rsid w:val="0046272C"/>
    <w:rsid w:val="004C1842"/>
    <w:rsid w:val="004C74B9"/>
    <w:rsid w:val="004F2773"/>
    <w:rsid w:val="00507BB2"/>
    <w:rsid w:val="0051210D"/>
    <w:rsid w:val="00533FCF"/>
    <w:rsid w:val="0059529C"/>
    <w:rsid w:val="005B12DC"/>
    <w:rsid w:val="005B2E20"/>
    <w:rsid w:val="005B413E"/>
    <w:rsid w:val="0062461C"/>
    <w:rsid w:val="0064765A"/>
    <w:rsid w:val="00652BC7"/>
    <w:rsid w:val="00687F1E"/>
    <w:rsid w:val="006A7791"/>
    <w:rsid w:val="006B7C4C"/>
    <w:rsid w:val="006D51F2"/>
    <w:rsid w:val="006E12C8"/>
    <w:rsid w:val="006E760E"/>
    <w:rsid w:val="0073677A"/>
    <w:rsid w:val="00771BD7"/>
    <w:rsid w:val="0079344B"/>
    <w:rsid w:val="007A0C9D"/>
    <w:rsid w:val="007F76E9"/>
    <w:rsid w:val="00804C01"/>
    <w:rsid w:val="00811743"/>
    <w:rsid w:val="008C3D76"/>
    <w:rsid w:val="008C7036"/>
    <w:rsid w:val="00912701"/>
    <w:rsid w:val="00926953"/>
    <w:rsid w:val="00930CE7"/>
    <w:rsid w:val="009339DB"/>
    <w:rsid w:val="00956943"/>
    <w:rsid w:val="00960D2B"/>
    <w:rsid w:val="0096363A"/>
    <w:rsid w:val="0096484B"/>
    <w:rsid w:val="00966AAE"/>
    <w:rsid w:val="00970343"/>
    <w:rsid w:val="009A5380"/>
    <w:rsid w:val="009A764D"/>
    <w:rsid w:val="009B70B4"/>
    <w:rsid w:val="00A0078F"/>
    <w:rsid w:val="00A74F29"/>
    <w:rsid w:val="00AF45A9"/>
    <w:rsid w:val="00B034F6"/>
    <w:rsid w:val="00B063CE"/>
    <w:rsid w:val="00B359AD"/>
    <w:rsid w:val="00B541B0"/>
    <w:rsid w:val="00B64080"/>
    <w:rsid w:val="00B707BE"/>
    <w:rsid w:val="00B773B1"/>
    <w:rsid w:val="00B8238E"/>
    <w:rsid w:val="00B856AD"/>
    <w:rsid w:val="00BA27FC"/>
    <w:rsid w:val="00BB6810"/>
    <w:rsid w:val="00BD3FA9"/>
    <w:rsid w:val="00C21D79"/>
    <w:rsid w:val="00C71791"/>
    <w:rsid w:val="00CE4FD6"/>
    <w:rsid w:val="00D42F43"/>
    <w:rsid w:val="00DA5BC5"/>
    <w:rsid w:val="00DF35B2"/>
    <w:rsid w:val="00E050A3"/>
    <w:rsid w:val="00E053FF"/>
    <w:rsid w:val="00E24983"/>
    <w:rsid w:val="00E73B52"/>
    <w:rsid w:val="00EE5EF5"/>
    <w:rsid w:val="00F167AB"/>
    <w:rsid w:val="00F22447"/>
    <w:rsid w:val="00F538C4"/>
    <w:rsid w:val="00F735D0"/>
    <w:rsid w:val="00F86D49"/>
    <w:rsid w:val="00FB5577"/>
    <w:rsid w:val="00FD2682"/>
    <w:rsid w:val="00FD7846"/>
    <w:rsid w:val="00FF1C6A"/>
    <w:rsid w:val="01C3407D"/>
    <w:rsid w:val="13CC0044"/>
    <w:rsid w:val="158771CE"/>
    <w:rsid w:val="1B6AC482"/>
    <w:rsid w:val="1F31B359"/>
    <w:rsid w:val="333173B2"/>
    <w:rsid w:val="39CB8349"/>
    <w:rsid w:val="50C22AC2"/>
    <w:rsid w:val="76F0B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334BF"/>
  <w15:chartTrackingRefBased/>
  <w15:docId w15:val="{996A8D64-30AB-4BFE-8783-E1178C274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2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2F5"/>
    <w:pPr>
      <w:ind w:left="720"/>
      <w:contextualSpacing/>
    </w:pPr>
  </w:style>
  <w:style w:type="paragraph" w:styleId="BalloonText">
    <w:name w:val="Balloon Text"/>
    <w:basedOn w:val="Normal"/>
    <w:link w:val="BalloonTextChar"/>
    <w:uiPriority w:val="99"/>
    <w:semiHidden/>
    <w:unhideWhenUsed/>
    <w:rsid w:val="00EE5E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EF5"/>
    <w:rPr>
      <w:rFonts w:ascii="Segoe UI" w:hAnsi="Segoe UI" w:cs="Segoe UI"/>
      <w:sz w:val="18"/>
      <w:szCs w:val="18"/>
    </w:rPr>
  </w:style>
  <w:style w:type="character" w:customStyle="1" w:styleId="pseditboxdisponly">
    <w:name w:val="pseditbox_disponly"/>
    <w:basedOn w:val="DefaultParagraphFont"/>
    <w:rsid w:val="00970343"/>
  </w:style>
  <w:style w:type="character" w:styleId="Hyperlink">
    <w:name w:val="Hyperlink"/>
    <w:basedOn w:val="DefaultParagraphFont"/>
    <w:uiPriority w:val="99"/>
    <w:unhideWhenUsed/>
    <w:rsid w:val="00DF35B2"/>
    <w:rPr>
      <w:color w:val="0563C1" w:themeColor="hyperlink"/>
      <w:u w:val="single"/>
    </w:rPr>
  </w:style>
  <w:style w:type="paragraph" w:styleId="FootnoteText">
    <w:name w:val="footnote text"/>
    <w:basedOn w:val="Normal"/>
    <w:link w:val="FootnoteTextChar"/>
    <w:uiPriority w:val="99"/>
    <w:semiHidden/>
    <w:unhideWhenUsed/>
    <w:rsid w:val="00DF35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35B2"/>
    <w:rPr>
      <w:sz w:val="20"/>
      <w:szCs w:val="20"/>
    </w:rPr>
  </w:style>
  <w:style w:type="character" w:styleId="FootnoteReference">
    <w:name w:val="footnote reference"/>
    <w:basedOn w:val="DefaultParagraphFont"/>
    <w:uiPriority w:val="99"/>
    <w:semiHidden/>
    <w:unhideWhenUsed/>
    <w:rsid w:val="00DF35B2"/>
    <w:rPr>
      <w:vertAlign w:val="superscript"/>
    </w:rPr>
  </w:style>
  <w:style w:type="paragraph" w:styleId="Header">
    <w:name w:val="header"/>
    <w:basedOn w:val="Normal"/>
    <w:link w:val="HeaderChar"/>
    <w:uiPriority w:val="99"/>
    <w:semiHidden/>
    <w:unhideWhenUsed/>
    <w:rsid w:val="00105F8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05F8F"/>
  </w:style>
  <w:style w:type="paragraph" w:styleId="Footer">
    <w:name w:val="footer"/>
    <w:basedOn w:val="Normal"/>
    <w:link w:val="FooterChar"/>
    <w:uiPriority w:val="99"/>
    <w:semiHidden/>
    <w:unhideWhenUsed/>
    <w:rsid w:val="00105F8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5F8F"/>
  </w:style>
  <w:style w:type="paragraph" w:styleId="NormalWeb">
    <w:name w:val="Normal (Web)"/>
    <w:basedOn w:val="Normal"/>
    <w:uiPriority w:val="99"/>
    <w:unhideWhenUsed/>
    <w:rsid w:val="001B432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25015">
      <w:bodyDiv w:val="1"/>
      <w:marLeft w:val="0"/>
      <w:marRight w:val="0"/>
      <w:marTop w:val="0"/>
      <w:marBottom w:val="0"/>
      <w:divBdr>
        <w:top w:val="none" w:sz="0" w:space="0" w:color="auto"/>
        <w:left w:val="none" w:sz="0" w:space="0" w:color="auto"/>
        <w:bottom w:val="none" w:sz="0" w:space="0" w:color="auto"/>
        <w:right w:val="none" w:sz="0" w:space="0" w:color="auto"/>
      </w:divBdr>
    </w:div>
    <w:div w:id="221335912">
      <w:bodyDiv w:val="1"/>
      <w:marLeft w:val="0"/>
      <w:marRight w:val="0"/>
      <w:marTop w:val="0"/>
      <w:marBottom w:val="0"/>
      <w:divBdr>
        <w:top w:val="none" w:sz="0" w:space="0" w:color="auto"/>
        <w:left w:val="none" w:sz="0" w:space="0" w:color="auto"/>
        <w:bottom w:val="none" w:sz="0" w:space="0" w:color="auto"/>
        <w:right w:val="none" w:sz="0" w:space="0" w:color="auto"/>
      </w:divBdr>
    </w:div>
    <w:div w:id="447698334">
      <w:bodyDiv w:val="1"/>
      <w:marLeft w:val="0"/>
      <w:marRight w:val="0"/>
      <w:marTop w:val="0"/>
      <w:marBottom w:val="0"/>
      <w:divBdr>
        <w:top w:val="none" w:sz="0" w:space="0" w:color="auto"/>
        <w:left w:val="none" w:sz="0" w:space="0" w:color="auto"/>
        <w:bottom w:val="none" w:sz="0" w:space="0" w:color="auto"/>
        <w:right w:val="none" w:sz="0" w:space="0" w:color="auto"/>
      </w:divBdr>
    </w:div>
    <w:div w:id="532766528">
      <w:bodyDiv w:val="1"/>
      <w:marLeft w:val="0"/>
      <w:marRight w:val="0"/>
      <w:marTop w:val="0"/>
      <w:marBottom w:val="0"/>
      <w:divBdr>
        <w:top w:val="none" w:sz="0" w:space="0" w:color="auto"/>
        <w:left w:val="none" w:sz="0" w:space="0" w:color="auto"/>
        <w:bottom w:val="none" w:sz="0" w:space="0" w:color="auto"/>
        <w:right w:val="none" w:sz="0" w:space="0" w:color="auto"/>
      </w:divBdr>
    </w:div>
    <w:div w:id="542911078">
      <w:bodyDiv w:val="1"/>
      <w:marLeft w:val="0"/>
      <w:marRight w:val="0"/>
      <w:marTop w:val="0"/>
      <w:marBottom w:val="0"/>
      <w:divBdr>
        <w:top w:val="none" w:sz="0" w:space="0" w:color="auto"/>
        <w:left w:val="none" w:sz="0" w:space="0" w:color="auto"/>
        <w:bottom w:val="none" w:sz="0" w:space="0" w:color="auto"/>
        <w:right w:val="none" w:sz="0" w:space="0" w:color="auto"/>
      </w:divBdr>
    </w:div>
    <w:div w:id="563417411">
      <w:bodyDiv w:val="1"/>
      <w:marLeft w:val="0"/>
      <w:marRight w:val="0"/>
      <w:marTop w:val="0"/>
      <w:marBottom w:val="0"/>
      <w:divBdr>
        <w:top w:val="none" w:sz="0" w:space="0" w:color="auto"/>
        <w:left w:val="none" w:sz="0" w:space="0" w:color="auto"/>
        <w:bottom w:val="none" w:sz="0" w:space="0" w:color="auto"/>
        <w:right w:val="none" w:sz="0" w:space="0" w:color="auto"/>
      </w:divBdr>
    </w:div>
    <w:div w:id="1035353619">
      <w:bodyDiv w:val="1"/>
      <w:marLeft w:val="0"/>
      <w:marRight w:val="0"/>
      <w:marTop w:val="0"/>
      <w:marBottom w:val="0"/>
      <w:divBdr>
        <w:top w:val="none" w:sz="0" w:space="0" w:color="auto"/>
        <w:left w:val="none" w:sz="0" w:space="0" w:color="auto"/>
        <w:bottom w:val="none" w:sz="0" w:space="0" w:color="auto"/>
        <w:right w:val="none" w:sz="0" w:space="0" w:color="auto"/>
      </w:divBdr>
    </w:div>
    <w:div w:id="1183935401">
      <w:bodyDiv w:val="1"/>
      <w:marLeft w:val="0"/>
      <w:marRight w:val="0"/>
      <w:marTop w:val="0"/>
      <w:marBottom w:val="0"/>
      <w:divBdr>
        <w:top w:val="none" w:sz="0" w:space="0" w:color="auto"/>
        <w:left w:val="none" w:sz="0" w:space="0" w:color="auto"/>
        <w:bottom w:val="none" w:sz="0" w:space="0" w:color="auto"/>
        <w:right w:val="none" w:sz="0" w:space="0" w:color="auto"/>
      </w:divBdr>
    </w:div>
    <w:div w:id="1351760236">
      <w:bodyDiv w:val="1"/>
      <w:marLeft w:val="0"/>
      <w:marRight w:val="0"/>
      <w:marTop w:val="0"/>
      <w:marBottom w:val="0"/>
      <w:divBdr>
        <w:top w:val="none" w:sz="0" w:space="0" w:color="auto"/>
        <w:left w:val="none" w:sz="0" w:space="0" w:color="auto"/>
        <w:bottom w:val="none" w:sz="0" w:space="0" w:color="auto"/>
        <w:right w:val="none" w:sz="0" w:space="0" w:color="auto"/>
      </w:divBdr>
    </w:div>
    <w:div w:id="1600455073">
      <w:bodyDiv w:val="1"/>
      <w:marLeft w:val="0"/>
      <w:marRight w:val="0"/>
      <w:marTop w:val="0"/>
      <w:marBottom w:val="0"/>
      <w:divBdr>
        <w:top w:val="none" w:sz="0" w:space="0" w:color="auto"/>
        <w:left w:val="none" w:sz="0" w:space="0" w:color="auto"/>
        <w:bottom w:val="none" w:sz="0" w:space="0" w:color="auto"/>
        <w:right w:val="none" w:sz="0" w:space="0" w:color="auto"/>
      </w:divBdr>
    </w:div>
    <w:div w:id="20409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66B4D2BFD4B4D9A3F846C1895BF28" ma:contentTypeVersion="6" ma:contentTypeDescription="Create a new document." ma:contentTypeScope="" ma:versionID="ced6b3ba25ac22757ea46c973d0ee90b">
  <xsd:schema xmlns:xsd="http://www.w3.org/2001/XMLSchema" xmlns:xs="http://www.w3.org/2001/XMLSchema" xmlns:p="http://schemas.microsoft.com/office/2006/metadata/properties" xmlns:ns2="f4b18e39-5942-4b00-a37c-629e9aaa72df" xmlns:ns3="4195641d-9b94-4fa6-ac3e-0087850cd550" xmlns:ns4="809f14ae-dade-474b-bea7-7a55cf5254df" targetNamespace="http://schemas.microsoft.com/office/2006/metadata/properties" ma:root="true" ma:fieldsID="634ad6d4204b8156bd1b3bf97bfc76e5" ns2:_="" ns3:_="" ns4:_="">
    <xsd:import namespace="f4b18e39-5942-4b00-a37c-629e9aaa72df"/>
    <xsd:import namespace="4195641d-9b94-4fa6-ac3e-0087850cd550"/>
    <xsd:import namespace="809f14ae-dade-474b-bea7-7a55cf5254df"/>
    <xsd:element name="properties">
      <xsd:complexType>
        <xsd:sequence>
          <xsd:element name="documentManagement">
            <xsd:complexType>
              <xsd:all>
                <xsd:element ref="ns2:Document_x0020_Category"/>
                <xsd:element ref="ns2:Document_x0020_Type"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18e39-5942-4b00-a37c-629e9aaa72df" elementFormDefault="qualified">
    <xsd:import namespace="http://schemas.microsoft.com/office/2006/documentManagement/types"/>
    <xsd:import namespace="http://schemas.microsoft.com/office/infopath/2007/PartnerControls"/>
    <xsd:element name="Document_x0020_Category" ma:index="8" ma:displayName="Document Category" ma:format="Dropdown" ma:internalName="Document_x0020_Category">
      <xsd:simpleType>
        <xsd:restriction base="dms:Choice">
          <xsd:enumeration value="Archive"/>
          <xsd:enumeration value="General"/>
          <xsd:enumeration value="Engagement"/>
          <xsd:enumeration value="Exec"/>
          <xsd:enumeration value="Marketing"/>
          <xsd:enumeration value="Policy-Plans"/>
          <xsd:enumeration value="Service-Complaints-&amp;-Litigation"/>
          <xsd:enumeration value="People-Engagement"/>
          <xsd:enumeration value="PIIAC"/>
          <xsd:enumeration value="People-&amp;-Training-Strategy"/>
          <xsd:enumeration value="Future-Training"/>
          <xsd:enumeration value="Workforce-Planning-&amp;-Talent"/>
        </xsd:restriction>
      </xsd:simpleType>
    </xsd:element>
    <xsd:element name="Document_x0020_Type" ma:index="9" nillable="true" ma:displayName="Document Type" ma:format="Dropdown" ma:internalName="Document_x0020_Type">
      <xsd:simpleType>
        <xsd:restriction base="dms:Choice">
          <xsd:enumeration value="2017-18"/>
          <xsd:enumeration value="2018-19"/>
          <xsd:enumeration value="2019-20"/>
          <xsd:enumeration value="2020-21"/>
          <xsd:enumeration value="2021-22"/>
          <xsd:enumeration value="2022-23"/>
          <xsd:enumeration value="2023-24"/>
          <xsd:enumeration value="2024-25"/>
          <xsd:enumeration value="Misc"/>
        </xsd:restriction>
      </xsd:simpleType>
    </xsd:element>
  </xsd:schema>
  <xsd:schema xmlns:xsd="http://www.w3.org/2001/XMLSchema" xmlns:xs="http://www.w3.org/2001/XMLSchema" xmlns:dms="http://schemas.microsoft.com/office/2006/documentManagement/types" xmlns:pc="http://schemas.microsoft.com/office/infopath/2007/PartnerControls" targetNamespace="4195641d-9b94-4fa6-ac3e-0087850cd5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9f14ae-dade-474b-bea7-7a55cf5254d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f4b18e39-5942-4b00-a37c-629e9aaa72df">PIIAC</Document_x0020_Type>
    <Document_x0020_Category xmlns="f4b18e39-5942-4b00-a37c-629e9aaa72df">PIIAC</Document_x0020_Category>
    <SharedWithUsers xmlns="4195641d-9b94-4fa6-ac3e-0087850cd550">
      <UserInfo>
        <DisplayName>Brady, Sean Col (NAVY SHIPS ACQ-LSS PROG DIR)</DisplayName>
        <AccountId>52322</AccountId>
        <AccountType/>
      </UserInfo>
      <UserInfo>
        <DisplayName>Cotter, Fiona B1 (NAVY MARCAP-ST DACOS)</DisplayName>
        <AccountId>160972</AccountId>
        <AccountType/>
      </UserInfo>
      <UserInfo>
        <DisplayName>Holmes, Chris Col (NAVY IW-DEVELOPMENT DACOS)</DisplayName>
        <AccountId>29868</AccountId>
        <AccountType/>
      </UserInfo>
      <UserInfo>
        <DisplayName>Ling, Christopher Capt RN (NAVY MARCAP-TIA Prog Dir)</DisplayName>
        <AccountId>33088</AccountId>
        <AccountType/>
      </UserInfo>
      <UserInfo>
        <DisplayName>Lowe, Jules Capt RN (NAVY MARCA</DisplayName>
        <AccountId>5896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AEA45-575E-4C82-9FAA-33136599E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18e39-5942-4b00-a37c-629e9aaa72df"/>
    <ds:schemaRef ds:uri="4195641d-9b94-4fa6-ac3e-0087850cd550"/>
    <ds:schemaRef ds:uri="809f14ae-dade-474b-bea7-7a55cf525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FEC57-EFCD-48D3-AD6E-1C893589FBF7}">
  <ds:schemaRefs>
    <ds:schemaRef ds:uri="http://schemas.microsoft.com/office/2006/metadata/properties"/>
    <ds:schemaRef ds:uri="http://schemas.microsoft.com/office/infopath/2007/PartnerControls"/>
    <ds:schemaRef ds:uri="f4b18e39-5942-4b00-a37c-629e9aaa72df"/>
    <ds:schemaRef ds:uri="4195641d-9b94-4fa6-ac3e-0087850cd550"/>
  </ds:schemaRefs>
</ds:datastoreItem>
</file>

<file path=customXml/itemProps3.xml><?xml version="1.0" encoding="utf-8"?>
<ds:datastoreItem xmlns:ds="http://schemas.openxmlformats.org/officeDocument/2006/customXml" ds:itemID="{0C6BC232-28ED-4906-B7C9-CCD19D72563F}">
  <ds:schemaRefs>
    <ds:schemaRef ds:uri="http://schemas.microsoft.com/sharepoint/v3/contenttype/forms"/>
  </ds:schemaRefs>
</ds:datastoreItem>
</file>

<file path=customXml/itemProps4.xml><?xml version="1.0" encoding="utf-8"?>
<ds:datastoreItem xmlns:ds="http://schemas.openxmlformats.org/officeDocument/2006/customXml" ds:itemID="{760D3BAD-7BBC-4061-BA22-EAAE7A37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NC Generic TORS Template</vt:lpstr>
    </vt:vector>
  </TitlesOfParts>
  <Company/>
  <LinksUpToDate>false</LinksUpToDate>
  <CharactersWithSpaces>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00259293-PIIAC Advanced Analytics Lead TORs</dc:title>
  <dc:subject/>
  <dc:creator>Windsor, Gill B2 (People-CivHR-BP Navy 2)</dc:creator>
  <cp:keywords/>
  <dc:description/>
  <cp:lastModifiedBy>Collins, Tamar Cdr (NAVY PEOPLE-PIIAC COS SO1)</cp:lastModifiedBy>
  <cp:revision>15</cp:revision>
  <dcterms:created xsi:type="dcterms:W3CDTF">2021-09-09T09:10:00Z</dcterms:created>
  <dcterms:modified xsi:type="dcterms:W3CDTF">2021-09-09T09:43:00Z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0x010100ECE66B4D2BFD4B4D9A3F846C1895BF28</vt:lpwstr>
  </property>
  <property fmtid="{D5CDD505-2E9C-101B-9397-08002B2CF9AE}" pid="3" name="Order">
    <vt:r8>157200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policyId">
    <vt:lpwstr>0x010100D9D675D6CDED02438DC7CFF78D2F29E401|2137034394</vt:lpwstr>
  </property>
  <property fmtid="{D5CDD505-2E9C-101B-9397-08002B2CF9AE}" pid="9"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0" name="TaxKeyword">
    <vt:lpwstr/>
  </property>
  <property fmtid="{D5CDD505-2E9C-101B-9397-08002B2CF9AE}" pid="11" name="Subject Category">
    <vt:lpwstr/>
  </property>
  <property fmtid="{D5CDD505-2E9C-101B-9397-08002B2CF9AE}" pid="12" name="Business Owner">
    <vt:lpwstr>19;#Royal Navy|2a315f35-9180-44be-ac74-8a01594aaf85</vt:lpwstr>
  </property>
  <property fmtid="{D5CDD505-2E9C-101B-9397-08002B2CF9AE}" pid="13" name="fileplanid">
    <vt:lpwstr/>
  </property>
  <property fmtid="{D5CDD505-2E9C-101B-9397-08002B2CF9AE}" pid="14" name="Subject Keywords">
    <vt:lpwstr>87;#Personnel|c83e0ded-212f-48d2-8cf3-55f499aa1c26;#223;#Career development and management|8831dded-6459-4863-8158-65e43a2b5c02;#226;#Employment terms and conditions|86d69d9b-8df0-4930-b9c2-88d59728a0a5</vt:lpwstr>
  </property>
  <property fmtid="{D5CDD505-2E9C-101B-9397-08002B2CF9AE}" pid="15" name="defnetTags">
    <vt:lpwstr>99;#Position management|8731a7da-d639-402b-8d8b-eada490a0d7d</vt:lpwstr>
  </property>
  <property fmtid="{D5CDD505-2E9C-101B-9397-08002B2CF9AE}" pid="16" name="defnetKeywords">
    <vt:lpwstr/>
  </property>
  <property fmtid="{D5CDD505-2E9C-101B-9397-08002B2CF9AE}" pid="17" name="SharedWithUsers">
    <vt:lpwstr>52322;#Brady, Sean Col (NAVY SHIPS ACQ-LSS PROG DIR);#160972;#Cotter, Fiona B1 (NAVY MARCAP-ST DACOS);#29868;#Holmes, Chris Col (NAVY IW-DEVELOPMENT DACOS);#33088;#Ling, Christopher Capt RN (NAVY MARCAP-TIA Prog Dir);#5896;#Lowe, Jules Capt RN (NAVY MARCA</vt:lpwstr>
  </property>
  <property fmtid="{D5CDD505-2E9C-101B-9397-08002B2CF9AE}" pid="18" name="Document Type">
    <vt:lpwstr>PIIAC</vt:lpwstr>
  </property>
  <property fmtid="{D5CDD505-2E9C-101B-9397-08002B2CF9AE}" pid="19" name="Document Category">
    <vt:lpwstr>PIIAC</vt:lpwstr>
  </property>
  <property fmtid="{D5CDD505-2E9C-101B-9397-08002B2CF9AE}" pid="20" name="Document-Category">
    <vt:lpwstr>NC-Generic-TORS-Template</vt:lpwstr>
  </property>
</Properties>
</file>