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C49D" w14:textId="77777777" w:rsidR="004B5E88" w:rsidRPr="00E4100D" w:rsidRDefault="004B5E88" w:rsidP="004B5E88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37D8202B" wp14:editId="7956DA86">
            <wp:extent cx="774700" cy="908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8B5C" w14:textId="77777777" w:rsidR="004B5E88" w:rsidRPr="00E4100D" w:rsidRDefault="004B5E88" w:rsidP="004B5E88">
      <w:pPr>
        <w:jc w:val="center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TERMS OF REFERENCE</w:t>
      </w:r>
    </w:p>
    <w:p w14:paraId="258C1779" w14:textId="77777777" w:rsidR="004B5E88" w:rsidRPr="00E4100D" w:rsidRDefault="004B5E88" w:rsidP="004B5E88">
      <w:pPr>
        <w:spacing w:before="240" w:after="240"/>
        <w:jc w:val="center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Military Independent Assessment Authority (MIAA) Grading Assessor</w:t>
      </w:r>
    </w:p>
    <w:p w14:paraId="0A6D48A3" w14:textId="77777777" w:rsidR="004B5E88" w:rsidRPr="00E4100D" w:rsidRDefault="004B5E88" w:rsidP="004B5E88">
      <w:pPr>
        <w:spacing w:after="220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Primary Purpose</w:t>
      </w:r>
    </w:p>
    <w:p w14:paraId="1D885A3A" w14:textId="629B94F2" w:rsidR="004B5E88" w:rsidRPr="00E4100D" w:rsidRDefault="004B5E88" w:rsidP="004B5E88">
      <w:pPr>
        <w:numPr>
          <w:ilvl w:val="0"/>
          <w:numId w:val="1"/>
        </w:numPr>
        <w:spacing w:after="220" w:line="240" w:lineRule="auto"/>
        <w:rPr>
          <w:rFonts w:ascii="Arial" w:hAnsi="Arial"/>
          <w:color w:val="000000"/>
        </w:rPr>
      </w:pPr>
      <w:r w:rsidRPr="6333EDE2">
        <w:rPr>
          <w:rFonts w:ascii="Arial" w:hAnsi="Arial"/>
          <w:color w:val="000000" w:themeColor="text1"/>
        </w:rPr>
        <w:t xml:space="preserve">Assist the MIAA Team Leader </w:t>
      </w:r>
      <w:r>
        <w:rPr>
          <w:rFonts w:ascii="Arial" w:hAnsi="Arial"/>
          <w:color w:val="000000" w:themeColor="text1"/>
        </w:rPr>
        <w:t xml:space="preserve">and WO </w:t>
      </w:r>
      <w:r w:rsidRPr="6333EDE2">
        <w:rPr>
          <w:rFonts w:ascii="Arial" w:hAnsi="Arial"/>
          <w:color w:val="000000" w:themeColor="text1"/>
        </w:rPr>
        <w:t xml:space="preserve">in the daily business of running the MIAA, ensuring that MIAA policy and </w:t>
      </w:r>
      <w:proofErr w:type="spellStart"/>
      <w:r w:rsidRPr="6333EDE2">
        <w:rPr>
          <w:rFonts w:ascii="Arial" w:hAnsi="Arial"/>
          <w:color w:val="000000" w:themeColor="text1"/>
        </w:rPr>
        <w:t>Ofqual</w:t>
      </w:r>
      <w:proofErr w:type="spellEnd"/>
      <w:r w:rsidRPr="6333EDE2">
        <w:rPr>
          <w:rFonts w:ascii="Arial" w:hAnsi="Arial"/>
          <w:color w:val="000000" w:themeColor="text1"/>
        </w:rPr>
        <w:t xml:space="preserve"> standards are maintained across EPAs by conducting IQA. </w:t>
      </w:r>
    </w:p>
    <w:p w14:paraId="12FA21B7" w14:textId="1B5B2882" w:rsidR="004B5E88" w:rsidRPr="00E4100D" w:rsidRDefault="004B5E88" w:rsidP="004B5E88">
      <w:pPr>
        <w:numPr>
          <w:ilvl w:val="0"/>
          <w:numId w:val="1"/>
        </w:numPr>
        <w:spacing w:after="22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Grading Assessors</w:t>
      </w:r>
      <w:r w:rsidRPr="00E4100D">
        <w:rPr>
          <w:rFonts w:ascii="Arial" w:hAnsi="Arial"/>
          <w:color w:val="000000"/>
        </w:rPr>
        <w:t xml:space="preserve"> ensure all </w:t>
      </w:r>
      <w:r>
        <w:rPr>
          <w:rFonts w:ascii="Arial" w:hAnsi="Arial"/>
          <w:color w:val="000000"/>
        </w:rPr>
        <w:t>a</w:t>
      </w:r>
      <w:r w:rsidRPr="00E4100D">
        <w:rPr>
          <w:rFonts w:ascii="Arial" w:hAnsi="Arial"/>
          <w:color w:val="000000"/>
        </w:rPr>
        <w:t>pprentices’ achievements are fair, secure and consistent. The IQA will ensure that the assessment criteria are applied accurately and consistently by the</w:t>
      </w:r>
      <w:r>
        <w:rPr>
          <w:rFonts w:ascii="Arial" w:hAnsi="Arial"/>
          <w:color w:val="000000"/>
        </w:rPr>
        <w:t xml:space="preserve"> Onboard</w:t>
      </w:r>
      <w:r w:rsidRPr="00E4100D">
        <w:rPr>
          <w:rFonts w:ascii="Arial" w:hAnsi="Arial"/>
          <w:color w:val="000000"/>
        </w:rPr>
        <w:t xml:space="preserve"> Assessors, irrespective of where the assessment takes place or who is being assessed.</w:t>
      </w:r>
    </w:p>
    <w:p w14:paraId="20EC1744" w14:textId="77777777" w:rsidR="004B5E88" w:rsidRPr="00E4100D" w:rsidRDefault="004B5E88" w:rsidP="004B5E88">
      <w:pPr>
        <w:spacing w:after="220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Secondary Purposes</w:t>
      </w:r>
    </w:p>
    <w:p w14:paraId="1C453E82" w14:textId="7B9569D9" w:rsidR="004B5E88" w:rsidRPr="00E4100D" w:rsidRDefault="004B5E88" w:rsidP="004B5E88">
      <w:pPr>
        <w:numPr>
          <w:ilvl w:val="0"/>
          <w:numId w:val="1"/>
        </w:numPr>
        <w:spacing w:after="220" w:line="240" w:lineRule="auto"/>
        <w:rPr>
          <w:rFonts w:ascii="Arial" w:hAnsi="Arial"/>
          <w:b/>
          <w:color w:val="000000"/>
        </w:rPr>
      </w:pPr>
      <w:r w:rsidRPr="00E4100D">
        <w:rPr>
          <w:rFonts w:ascii="Arial" w:hAnsi="Arial"/>
          <w:bCs/>
          <w:color w:val="000000"/>
        </w:rPr>
        <w:t xml:space="preserve">Assist the MIAA Team Leader </w:t>
      </w:r>
      <w:r>
        <w:rPr>
          <w:rFonts w:ascii="Arial" w:hAnsi="Arial"/>
          <w:bCs/>
          <w:color w:val="000000"/>
        </w:rPr>
        <w:t xml:space="preserve">and WO </w:t>
      </w:r>
      <w:r w:rsidRPr="00E4100D">
        <w:rPr>
          <w:rFonts w:ascii="Arial" w:hAnsi="Arial"/>
          <w:bCs/>
          <w:color w:val="000000"/>
        </w:rPr>
        <w:t xml:space="preserve">in reviewing and implementing MIAA policy, updating it as necessary to continuously improve upon the EPA process. </w:t>
      </w:r>
    </w:p>
    <w:p w14:paraId="50B064F9" w14:textId="77777777" w:rsidR="004B5E88" w:rsidRPr="00E4100D" w:rsidRDefault="004B5E88" w:rsidP="004B5E88">
      <w:pPr>
        <w:numPr>
          <w:ilvl w:val="0"/>
          <w:numId w:val="1"/>
        </w:numPr>
        <w:spacing w:after="220" w:line="240" w:lineRule="auto"/>
        <w:rPr>
          <w:rFonts w:ascii="Arial" w:hAnsi="Arial"/>
          <w:b/>
        </w:rPr>
      </w:pPr>
      <w:r w:rsidRPr="00E4100D">
        <w:rPr>
          <w:rFonts w:ascii="Arial" w:hAnsi="Arial"/>
        </w:rPr>
        <w:t xml:space="preserve">Assist the MIAA Team Leader in maintaining funding models that comply with the relevant governing body policies.  </w:t>
      </w:r>
    </w:p>
    <w:p w14:paraId="1A1E95AD" w14:textId="77777777" w:rsidR="004B5E88" w:rsidRPr="00E4100D" w:rsidRDefault="004B5E88" w:rsidP="004B5E88">
      <w:pPr>
        <w:spacing w:after="220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Responsibilities</w:t>
      </w:r>
    </w:p>
    <w:p w14:paraId="2260D2EF" w14:textId="6B7AEC17" w:rsidR="004B5E88" w:rsidRPr="00E4100D" w:rsidRDefault="004B5E88" w:rsidP="004B5E88">
      <w:pPr>
        <w:numPr>
          <w:ilvl w:val="0"/>
          <w:numId w:val="1"/>
        </w:numPr>
        <w:spacing w:after="240" w:line="240" w:lineRule="auto"/>
        <w:rPr>
          <w:rFonts w:ascii="Arial" w:hAnsi="Arial"/>
          <w:color w:val="000000"/>
        </w:rPr>
      </w:pPr>
      <w:r w:rsidRPr="00E4100D">
        <w:rPr>
          <w:rFonts w:ascii="Arial" w:hAnsi="Arial"/>
          <w:color w:val="000000"/>
        </w:rPr>
        <w:t xml:space="preserve">The Grading Assessor is accountable to </w:t>
      </w:r>
      <w:r>
        <w:rPr>
          <w:rFonts w:ascii="Arial" w:hAnsi="Arial"/>
          <w:color w:val="000000"/>
        </w:rPr>
        <w:t>the WO and MIAA Team Leader</w:t>
      </w:r>
      <w:r w:rsidRPr="00E4100D">
        <w:rPr>
          <w:rFonts w:ascii="Arial" w:hAnsi="Arial"/>
          <w:color w:val="000000"/>
        </w:rPr>
        <w:t>.</w:t>
      </w:r>
    </w:p>
    <w:p w14:paraId="5B9079DF" w14:textId="77777777" w:rsidR="004B5E88" w:rsidRPr="00E4100D" w:rsidRDefault="004B5E88" w:rsidP="004B5E88">
      <w:pPr>
        <w:tabs>
          <w:tab w:val="left" w:pos="426"/>
          <w:tab w:val="left" w:pos="1080"/>
          <w:tab w:val="left" w:pos="1620"/>
        </w:tabs>
        <w:spacing w:before="240" w:after="240"/>
        <w:rPr>
          <w:rFonts w:ascii="Arial" w:hAnsi="Arial"/>
          <w:color w:val="000000"/>
        </w:rPr>
      </w:pPr>
      <w:r w:rsidRPr="00E4100D">
        <w:rPr>
          <w:rFonts w:ascii="Arial" w:hAnsi="Arial"/>
          <w:b/>
          <w:color w:val="000000"/>
        </w:rPr>
        <w:t>Principal Tasks</w:t>
      </w:r>
    </w:p>
    <w:p w14:paraId="50A03C2C" w14:textId="77777777" w:rsidR="004B5E88" w:rsidRPr="00E4100D" w:rsidRDefault="004B5E88" w:rsidP="004B5E88">
      <w:pPr>
        <w:numPr>
          <w:ilvl w:val="0"/>
          <w:numId w:val="1"/>
        </w:numPr>
        <w:spacing w:after="240" w:line="240" w:lineRule="auto"/>
        <w:rPr>
          <w:rFonts w:ascii="Arial" w:hAnsi="Arial"/>
          <w:color w:val="000000"/>
        </w:rPr>
      </w:pPr>
      <w:r w:rsidRPr="00E4100D">
        <w:rPr>
          <w:rFonts w:ascii="Arial" w:hAnsi="Arial"/>
          <w:color w:val="000000"/>
        </w:rPr>
        <w:t>The Grading Assessor’s principal tasks are: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B5E88" w:rsidRPr="00E4100D" w14:paraId="3484BDA6" w14:textId="77777777" w:rsidTr="002B6433">
        <w:trPr>
          <w:cantSplit/>
          <w:trHeight w:val="493"/>
          <w:jc w:val="center"/>
        </w:trPr>
        <w:tc>
          <w:tcPr>
            <w:tcW w:w="9720" w:type="dxa"/>
            <w:vAlign w:val="center"/>
          </w:tcPr>
          <w:p w14:paraId="2E314DDC" w14:textId="77777777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  <w:color w:val="000000"/>
              </w:rPr>
            </w:pPr>
            <w:r w:rsidRPr="00E4100D">
              <w:rPr>
                <w:rFonts w:ascii="Arial" w:hAnsi="Arial"/>
              </w:rPr>
              <w:t>Conduct physical IQA observations of 5% - 10 % of all EPAs at various locations.</w:t>
            </w:r>
          </w:p>
        </w:tc>
      </w:tr>
      <w:tr w:rsidR="004B5E88" w:rsidRPr="00E4100D" w14:paraId="5024541D" w14:textId="77777777" w:rsidTr="002B6433">
        <w:trPr>
          <w:cantSplit/>
          <w:trHeight w:val="493"/>
          <w:jc w:val="center"/>
        </w:trPr>
        <w:tc>
          <w:tcPr>
            <w:tcW w:w="9720" w:type="dxa"/>
            <w:vAlign w:val="center"/>
          </w:tcPr>
          <w:p w14:paraId="636C6324" w14:textId="77777777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</w:rPr>
            </w:pPr>
            <w:r w:rsidRPr="00E4100D">
              <w:rPr>
                <w:rFonts w:ascii="Arial" w:hAnsi="Arial"/>
              </w:rPr>
              <w:t>Quality assure and approve all EPAs.</w:t>
            </w:r>
          </w:p>
        </w:tc>
      </w:tr>
      <w:tr w:rsidR="004B5E88" w:rsidRPr="00E4100D" w14:paraId="683F1352" w14:textId="77777777" w:rsidTr="002B6433">
        <w:trPr>
          <w:cantSplit/>
          <w:trHeight w:val="493"/>
          <w:jc w:val="center"/>
        </w:trPr>
        <w:tc>
          <w:tcPr>
            <w:tcW w:w="9720" w:type="dxa"/>
            <w:vAlign w:val="center"/>
          </w:tcPr>
          <w:p w14:paraId="1CBBB5ED" w14:textId="1CD35EF9" w:rsidR="004B5E88" w:rsidRPr="00E4100D" w:rsidRDefault="004B5E88" w:rsidP="002B6433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Send the MIAA Administrator the</w:t>
            </w:r>
            <w:r w:rsidRPr="6874C507">
              <w:rPr>
                <w:rFonts w:ascii="Arial" w:hAnsi="Arial"/>
                <w:color w:val="000000" w:themeColor="text1"/>
              </w:rPr>
              <w:t xml:space="preserve"> required EPA evidence and results </w:t>
            </w:r>
            <w:r>
              <w:rPr>
                <w:rFonts w:ascii="Arial" w:hAnsi="Arial"/>
                <w:color w:val="000000" w:themeColor="text1"/>
              </w:rPr>
              <w:t>for storage on t</w:t>
            </w:r>
            <w:r w:rsidRPr="6874C507">
              <w:rPr>
                <w:rFonts w:ascii="Arial" w:hAnsi="Arial"/>
                <w:color w:val="000000" w:themeColor="text1"/>
              </w:rPr>
              <w:t xml:space="preserve">he MIS. </w:t>
            </w:r>
          </w:p>
        </w:tc>
      </w:tr>
      <w:tr w:rsidR="004B5E88" w:rsidRPr="00E4100D" w14:paraId="49A8EA42" w14:textId="77777777" w:rsidTr="002B6433">
        <w:trPr>
          <w:cantSplit/>
          <w:trHeight w:val="493"/>
          <w:jc w:val="center"/>
        </w:trPr>
        <w:tc>
          <w:tcPr>
            <w:tcW w:w="9720" w:type="dxa"/>
            <w:vAlign w:val="center"/>
          </w:tcPr>
          <w:p w14:paraId="56D522E7" w14:textId="77777777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  <w:color w:val="000000"/>
              </w:rPr>
            </w:pPr>
            <w:r w:rsidRPr="00E4100D">
              <w:rPr>
                <w:rFonts w:ascii="Arial" w:hAnsi="Arial"/>
              </w:rPr>
              <w:t>L</w:t>
            </w:r>
            <w:r w:rsidRPr="00E4100D">
              <w:rPr>
                <w:rFonts w:ascii="Arial" w:hAnsi="Arial" w:hint="eastAsia"/>
              </w:rPr>
              <w:t>iaise</w:t>
            </w:r>
            <w:r w:rsidRPr="00E4100D">
              <w:rPr>
                <w:rFonts w:ascii="Arial" w:hAnsi="Arial"/>
              </w:rPr>
              <w:t>/</w:t>
            </w:r>
            <w:r w:rsidRPr="00E4100D">
              <w:rPr>
                <w:rFonts w:ascii="Arial" w:hAnsi="Arial" w:hint="eastAsia"/>
              </w:rPr>
              <w:t xml:space="preserve">Support </w:t>
            </w:r>
            <w:r w:rsidRPr="00E4100D">
              <w:rPr>
                <w:rFonts w:ascii="Arial" w:hAnsi="Arial"/>
              </w:rPr>
              <w:t>Unit Assessors and Training Coordinators</w:t>
            </w:r>
            <w:r w:rsidRPr="00E4100D">
              <w:rPr>
                <w:rFonts w:ascii="Arial" w:hAnsi="Arial" w:hint="eastAsia"/>
              </w:rPr>
              <w:t xml:space="preserve"> in the </w:t>
            </w:r>
            <w:r w:rsidRPr="00E4100D">
              <w:rPr>
                <w:rFonts w:ascii="Arial" w:hAnsi="Arial"/>
              </w:rPr>
              <w:t>delivery of</w:t>
            </w:r>
            <w:r w:rsidRPr="00E4100D">
              <w:rPr>
                <w:rFonts w:ascii="Arial" w:hAnsi="Arial" w:hint="eastAsia"/>
              </w:rPr>
              <w:t xml:space="preserve"> </w:t>
            </w:r>
            <w:r w:rsidRPr="00E4100D">
              <w:rPr>
                <w:rFonts w:ascii="Arial" w:hAnsi="Arial"/>
              </w:rPr>
              <w:t>EPAs.</w:t>
            </w:r>
          </w:p>
        </w:tc>
      </w:tr>
      <w:tr w:rsidR="004B5E88" w:rsidRPr="00E4100D" w14:paraId="73ECBA70" w14:textId="77777777" w:rsidTr="002B6433">
        <w:trPr>
          <w:cantSplit/>
          <w:trHeight w:val="493"/>
          <w:jc w:val="center"/>
        </w:trPr>
        <w:tc>
          <w:tcPr>
            <w:tcW w:w="9720" w:type="dxa"/>
            <w:vAlign w:val="center"/>
          </w:tcPr>
          <w:p w14:paraId="702FC6DB" w14:textId="77777777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</w:rPr>
            </w:pPr>
            <w:r w:rsidRPr="00E4100D">
              <w:rPr>
                <w:rFonts w:ascii="Arial" w:hAnsi="Arial"/>
              </w:rPr>
              <w:t xml:space="preserve">Act as </w:t>
            </w:r>
            <w:r w:rsidRPr="6874C507">
              <w:rPr>
                <w:rFonts w:ascii="Arial" w:hAnsi="Arial"/>
              </w:rPr>
              <w:t>Point of Contact (</w:t>
            </w:r>
            <w:r w:rsidRPr="00E4100D">
              <w:rPr>
                <w:rFonts w:ascii="Arial" w:hAnsi="Arial"/>
              </w:rPr>
              <w:t>POC</w:t>
            </w:r>
            <w:r w:rsidRPr="6874C507">
              <w:rPr>
                <w:rFonts w:ascii="Arial" w:hAnsi="Arial"/>
              </w:rPr>
              <w:t>)</w:t>
            </w:r>
            <w:r w:rsidRPr="00E4100D">
              <w:rPr>
                <w:rFonts w:ascii="Arial" w:hAnsi="Arial"/>
              </w:rPr>
              <w:t xml:space="preserve"> for the MIAA to arrange EPAs with Units.</w:t>
            </w:r>
          </w:p>
        </w:tc>
      </w:tr>
      <w:tr w:rsidR="004B5E88" w:rsidRPr="00E4100D" w14:paraId="703FB5D1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5BB956B1" w14:textId="77777777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  <w:color w:val="000000"/>
              </w:rPr>
            </w:pPr>
            <w:r w:rsidRPr="00E4100D">
              <w:rPr>
                <w:rFonts w:ascii="Arial" w:hAnsi="Arial"/>
                <w:color w:val="000000"/>
              </w:rPr>
              <w:t>Maintain and update the IQA Sampling Plan.</w:t>
            </w:r>
          </w:p>
        </w:tc>
      </w:tr>
      <w:tr w:rsidR="004B5E88" w:rsidRPr="00E4100D" w14:paraId="3F4F00BD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572EF3E2" w14:textId="48829AFD" w:rsidR="004B5E88" w:rsidRPr="00E4100D" w:rsidRDefault="004B5E88" w:rsidP="002B6433">
            <w:pPr>
              <w:tabs>
                <w:tab w:val="left" w:pos="426"/>
                <w:tab w:val="left" w:pos="1080"/>
                <w:tab w:val="left" w:pos="1620"/>
              </w:tabs>
              <w:spacing w:before="120" w:after="120"/>
              <w:rPr>
                <w:rFonts w:ascii="Arial" w:hAnsi="Arial"/>
                <w:color w:val="000000"/>
              </w:rPr>
            </w:pPr>
            <w:r w:rsidRPr="00E4100D">
              <w:rPr>
                <w:rFonts w:ascii="Arial" w:hAnsi="Arial"/>
              </w:rPr>
              <w:t>Identify</w:t>
            </w:r>
            <w:r w:rsidRPr="00E4100D">
              <w:rPr>
                <w:rFonts w:ascii="Arial" w:hAnsi="Arial" w:hint="eastAsia"/>
              </w:rPr>
              <w:t xml:space="preserve"> opportunities to develop </w:t>
            </w:r>
            <w:r w:rsidRPr="00E4100D">
              <w:rPr>
                <w:rFonts w:ascii="Arial" w:hAnsi="Arial"/>
              </w:rPr>
              <w:t>MIAA processes</w:t>
            </w:r>
            <w:r w:rsidRPr="00E4100D">
              <w:rPr>
                <w:rFonts w:ascii="Arial" w:hAnsi="Arial" w:hint="eastAsia"/>
              </w:rPr>
              <w:t xml:space="preserve"> to benefit </w:t>
            </w:r>
            <w:r>
              <w:rPr>
                <w:rFonts w:ascii="Arial" w:hAnsi="Arial"/>
              </w:rPr>
              <w:t>Onboard A</w:t>
            </w:r>
            <w:r w:rsidRPr="00E4100D">
              <w:rPr>
                <w:rFonts w:ascii="Arial" w:hAnsi="Arial"/>
              </w:rPr>
              <w:t>ssessors and apprentices</w:t>
            </w:r>
            <w:r>
              <w:rPr>
                <w:rFonts w:ascii="Arial" w:hAnsi="Arial"/>
              </w:rPr>
              <w:t>.</w:t>
            </w:r>
          </w:p>
        </w:tc>
      </w:tr>
      <w:tr w:rsidR="004B5E88" w:rsidRPr="00E4100D" w14:paraId="1E7B927A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54DC321E" w14:textId="77777777" w:rsidR="004B5E88" w:rsidRPr="00E4100D" w:rsidRDefault="004B5E88" w:rsidP="002B6433">
            <w:pPr>
              <w:tabs>
                <w:tab w:val="left" w:pos="567"/>
              </w:tabs>
              <w:rPr>
                <w:rFonts w:ascii="Arial" w:hAnsi="Arial"/>
              </w:rPr>
            </w:pPr>
            <w:r w:rsidRPr="00E4100D">
              <w:rPr>
                <w:rFonts w:ascii="Arial" w:eastAsia="Times New Roman" w:hAnsi="Arial"/>
                <w:lang w:eastAsia="en-GB"/>
              </w:rPr>
              <w:lastRenderedPageBreak/>
              <w:t>Assist in the development and maintenance of MIAA/EPA funding models.</w:t>
            </w:r>
          </w:p>
        </w:tc>
      </w:tr>
      <w:tr w:rsidR="004B5E88" w:rsidRPr="00E4100D" w14:paraId="2619994F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05AF032D" w14:textId="77777777" w:rsidR="004B5E88" w:rsidRPr="00E4100D" w:rsidRDefault="004B5E88" w:rsidP="002B6433">
            <w:pPr>
              <w:rPr>
                <w:rFonts w:ascii="Arial" w:hAnsi="Arial"/>
                <w:color w:val="000000"/>
              </w:rPr>
            </w:pPr>
            <w:r w:rsidRPr="00E4100D">
              <w:rPr>
                <w:rFonts w:ascii="Arial" w:hAnsi="Arial"/>
              </w:rPr>
              <w:t>Implement and maintain relevant MIAA Policies.</w:t>
            </w:r>
          </w:p>
        </w:tc>
      </w:tr>
      <w:tr w:rsidR="004B5E88" w:rsidRPr="00E4100D" w14:paraId="12D4C17E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3F1B3BDF" w14:textId="77777777" w:rsidR="004B5E88" w:rsidRPr="00E4100D" w:rsidRDefault="004B5E88" w:rsidP="002B6433">
            <w:pPr>
              <w:rPr>
                <w:rFonts w:ascii="Arial" w:hAnsi="Arial"/>
              </w:rPr>
            </w:pPr>
            <w:r w:rsidRPr="00E4100D">
              <w:rPr>
                <w:rFonts w:ascii="Arial" w:hAnsi="Arial"/>
              </w:rPr>
              <w:t>Brief career courses on RN Apprenticeships and EPAs.</w:t>
            </w:r>
          </w:p>
        </w:tc>
      </w:tr>
      <w:tr w:rsidR="004B5E88" w:rsidRPr="00E4100D" w14:paraId="7F52FD23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070FAC55" w14:textId="43E8C109" w:rsidR="004B5E88" w:rsidRPr="00E4100D" w:rsidRDefault="004B5E88" w:rsidP="002B64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Help the WO </w:t>
            </w:r>
            <w:r w:rsidRPr="00E4100D">
              <w:rPr>
                <w:rFonts w:ascii="Arial" w:hAnsi="Arial"/>
              </w:rPr>
              <w:t>Coordinate the MIAA Administrators delivery of EPA documentation to the required Units.</w:t>
            </w:r>
          </w:p>
        </w:tc>
      </w:tr>
      <w:tr w:rsidR="004B5E88" w:rsidRPr="00E4100D" w14:paraId="22F0F6FC" w14:textId="77777777" w:rsidTr="002B6433">
        <w:trPr>
          <w:cantSplit/>
          <w:trHeight w:val="786"/>
          <w:jc w:val="center"/>
        </w:trPr>
        <w:tc>
          <w:tcPr>
            <w:tcW w:w="9720" w:type="dxa"/>
            <w:vAlign w:val="center"/>
          </w:tcPr>
          <w:p w14:paraId="2DC613C3" w14:textId="445C48D9" w:rsidR="004B5E88" w:rsidRPr="00E4100D" w:rsidRDefault="004B5E88" w:rsidP="002B6433">
            <w:pPr>
              <w:spacing w:before="120" w:after="120"/>
              <w:rPr>
                <w:rFonts w:ascii="Arial" w:hAnsi="Arial"/>
              </w:rPr>
            </w:pPr>
            <w:r w:rsidRPr="00E4100D">
              <w:rPr>
                <w:rFonts w:ascii="Arial" w:hAnsi="Arial"/>
                <w:color w:val="000000"/>
              </w:rPr>
              <w:t xml:space="preserve">Collate feedback on EPAs to assist the MIAA Team Leader </w:t>
            </w:r>
            <w:r>
              <w:rPr>
                <w:rFonts w:ascii="Arial" w:hAnsi="Arial"/>
                <w:color w:val="000000"/>
              </w:rPr>
              <w:t xml:space="preserve">and WO with regular </w:t>
            </w:r>
            <w:r w:rsidRPr="00E4100D">
              <w:rPr>
                <w:rFonts w:ascii="Arial" w:hAnsi="Arial"/>
                <w:color w:val="000000"/>
              </w:rPr>
              <w:t>fleet updates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</w:tbl>
    <w:p w14:paraId="113FDE8B" w14:textId="77777777" w:rsidR="004B5E88" w:rsidRPr="00E4100D" w:rsidRDefault="004B5E88" w:rsidP="004B5E88">
      <w:pPr>
        <w:spacing w:after="240"/>
        <w:rPr>
          <w:rFonts w:ascii="Arial" w:hAnsi="Arial"/>
          <w:b/>
          <w:color w:val="000000"/>
        </w:rPr>
      </w:pPr>
    </w:p>
    <w:p w14:paraId="5A49286D" w14:textId="77777777" w:rsidR="004B5E88" w:rsidRPr="00E4100D" w:rsidRDefault="004B5E88" w:rsidP="004B5E88">
      <w:pPr>
        <w:spacing w:after="240"/>
        <w:rPr>
          <w:rFonts w:ascii="Arial" w:hAnsi="Arial"/>
          <w:b/>
          <w:color w:val="000000"/>
        </w:rPr>
      </w:pPr>
      <w:r w:rsidRPr="00E4100D">
        <w:rPr>
          <w:rFonts w:ascii="Arial" w:hAnsi="Arial"/>
          <w:b/>
          <w:color w:val="000000"/>
        </w:rPr>
        <w:t>Competencies</w:t>
      </w:r>
    </w:p>
    <w:p w14:paraId="43A0C4B3" w14:textId="22833D58" w:rsidR="004B5E88" w:rsidRPr="00E4100D" w:rsidRDefault="004B5E88" w:rsidP="004B5E88">
      <w:pPr>
        <w:numPr>
          <w:ilvl w:val="0"/>
          <w:numId w:val="1"/>
        </w:numPr>
        <w:spacing w:after="240" w:line="240" w:lineRule="auto"/>
        <w:rPr>
          <w:rFonts w:ascii="Arial" w:hAnsi="Arial"/>
          <w:color w:val="000000"/>
        </w:rPr>
      </w:pPr>
      <w:r w:rsidRPr="00E4100D">
        <w:rPr>
          <w:rFonts w:ascii="Arial" w:hAnsi="Arial"/>
          <w:color w:val="000000"/>
        </w:rPr>
        <w:t>In general, the post holder is OR 7 (CPO)</w:t>
      </w:r>
    </w:p>
    <w:p w14:paraId="09A6DE79" w14:textId="77777777" w:rsidR="004B5E88" w:rsidRPr="00E4100D" w:rsidRDefault="004B5E88" w:rsidP="004B5E88">
      <w:pPr>
        <w:numPr>
          <w:ilvl w:val="0"/>
          <w:numId w:val="1"/>
        </w:numPr>
        <w:spacing w:after="240" w:line="240" w:lineRule="auto"/>
        <w:rPr>
          <w:rFonts w:ascii="Arial" w:hAnsi="Arial"/>
        </w:rPr>
      </w:pPr>
      <w:r w:rsidRPr="00E4100D">
        <w:rPr>
          <w:rFonts w:ascii="Arial" w:hAnsi="Arial"/>
        </w:rPr>
        <w:t xml:space="preserve">Essential: </w:t>
      </w:r>
    </w:p>
    <w:p w14:paraId="61B17A75" w14:textId="77777777" w:rsidR="004B5E88" w:rsidRDefault="004B5E88" w:rsidP="004B5E8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</w:rPr>
        <w:t>Must either have been, or currently be an OR7 (CPO).</w:t>
      </w:r>
    </w:p>
    <w:p w14:paraId="70B3C4AD" w14:textId="77777777" w:rsidR="004B5E88" w:rsidRPr="00E4100D" w:rsidRDefault="004B5E88" w:rsidP="004B5E88">
      <w:pPr>
        <w:spacing w:after="0" w:line="240" w:lineRule="auto"/>
        <w:ind w:left="567"/>
        <w:rPr>
          <w:rFonts w:ascii="Arial" w:hAnsi="Arial"/>
        </w:rPr>
      </w:pPr>
    </w:p>
    <w:p w14:paraId="3B8D0973" w14:textId="77777777" w:rsidR="004B5E88" w:rsidRPr="00E4100D" w:rsidRDefault="004B5E88" w:rsidP="004B5E8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  <w:lang w:val="en-US"/>
        </w:rPr>
        <w:t xml:space="preserve">Hold Full Driving License. </w:t>
      </w:r>
      <w:r w:rsidRPr="00E4100D">
        <w:rPr>
          <w:rFonts w:ascii="Arial" w:hAnsi="Arial"/>
          <w:lang w:val="en-US"/>
        </w:rPr>
        <w:tab/>
      </w:r>
    </w:p>
    <w:p w14:paraId="2CB04A22" w14:textId="77777777" w:rsidR="004B5E88" w:rsidRPr="00E4100D" w:rsidRDefault="004B5E88" w:rsidP="004B5E88">
      <w:pPr>
        <w:pStyle w:val="ListParagraph"/>
        <w:rPr>
          <w:rFonts w:ascii="Arial" w:hAnsi="Arial"/>
          <w:sz w:val="22"/>
          <w:szCs w:val="22"/>
          <w:lang w:val="en-US"/>
        </w:rPr>
      </w:pPr>
    </w:p>
    <w:p w14:paraId="0218CD87" w14:textId="77777777" w:rsidR="004B5E88" w:rsidRPr="00E4100D" w:rsidRDefault="004B5E88" w:rsidP="004B5E8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  <w:lang w:val="en-US"/>
        </w:rPr>
        <w:t>Excellent communication/customer service skills.</w:t>
      </w:r>
    </w:p>
    <w:p w14:paraId="0C9158FC" w14:textId="77777777" w:rsidR="004B5E88" w:rsidRPr="00E4100D" w:rsidRDefault="004B5E88" w:rsidP="004B5E88">
      <w:pPr>
        <w:pStyle w:val="ListParagraph"/>
        <w:rPr>
          <w:rFonts w:ascii="Arial" w:hAnsi="Arial"/>
          <w:sz w:val="22"/>
          <w:szCs w:val="22"/>
          <w:lang w:val="en-US"/>
        </w:rPr>
      </w:pPr>
    </w:p>
    <w:p w14:paraId="3F0F8415" w14:textId="77777777" w:rsidR="004B5E88" w:rsidRPr="00E4100D" w:rsidRDefault="004B5E88" w:rsidP="004B5E8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  <w:lang w:val="en-US"/>
        </w:rPr>
        <w:t>Good IT background/aptitude in MS Office suite of applications.</w:t>
      </w:r>
    </w:p>
    <w:p w14:paraId="514ADD81" w14:textId="77777777" w:rsidR="004B5E88" w:rsidRPr="00E4100D" w:rsidRDefault="004B5E88" w:rsidP="004B5E88">
      <w:pPr>
        <w:pStyle w:val="ListParagraph"/>
        <w:rPr>
          <w:rFonts w:ascii="Arial" w:hAnsi="Arial"/>
          <w:sz w:val="22"/>
          <w:szCs w:val="22"/>
          <w:lang w:val="en-US"/>
        </w:rPr>
      </w:pPr>
    </w:p>
    <w:p w14:paraId="40207E25" w14:textId="77777777" w:rsidR="004B5E88" w:rsidRPr="00E4100D" w:rsidRDefault="004B5E88" w:rsidP="004B5E8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  <w:lang w:val="en-US"/>
        </w:rPr>
        <w:t>Ability to handle multiple tasks/projects simultaneously.</w:t>
      </w:r>
    </w:p>
    <w:p w14:paraId="39943AF1" w14:textId="77777777" w:rsidR="004B5E88" w:rsidRPr="00E4100D" w:rsidRDefault="004B5E88" w:rsidP="004B5E88">
      <w:pPr>
        <w:rPr>
          <w:rFonts w:ascii="Arial" w:hAnsi="Arial"/>
        </w:rPr>
      </w:pPr>
    </w:p>
    <w:p w14:paraId="06A5FFCE" w14:textId="77777777" w:rsidR="004B5E88" w:rsidRPr="00E4100D" w:rsidRDefault="004B5E88" w:rsidP="004B5E88">
      <w:pPr>
        <w:numPr>
          <w:ilvl w:val="0"/>
          <w:numId w:val="1"/>
        </w:numPr>
        <w:spacing w:after="0" w:line="240" w:lineRule="auto"/>
        <w:rPr>
          <w:rFonts w:ascii="Arial" w:hAnsi="Arial"/>
          <w:lang w:val="en-US"/>
        </w:rPr>
      </w:pPr>
      <w:r w:rsidRPr="00E4100D">
        <w:rPr>
          <w:rFonts w:ascii="Arial" w:hAnsi="Arial"/>
          <w:lang w:val="en-US"/>
        </w:rPr>
        <w:t>Desirable:</w:t>
      </w:r>
    </w:p>
    <w:p w14:paraId="2953238E" w14:textId="77777777" w:rsidR="004B5E88" w:rsidRPr="00E4100D" w:rsidRDefault="004B5E88" w:rsidP="004B5E88">
      <w:pPr>
        <w:rPr>
          <w:rFonts w:ascii="Arial" w:hAnsi="Arial"/>
          <w:lang w:val="en-US"/>
        </w:rPr>
      </w:pPr>
    </w:p>
    <w:p w14:paraId="7587CE62" w14:textId="77777777" w:rsidR="004B5E88" w:rsidRDefault="004B5E88" w:rsidP="004B5E88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5F2986">
        <w:rPr>
          <w:rFonts w:ascii="Arial" w:hAnsi="Arial"/>
        </w:rPr>
        <w:t>Working knowledge of Defence Systems Approach to Training.</w:t>
      </w:r>
    </w:p>
    <w:p w14:paraId="76057099" w14:textId="77777777" w:rsidR="004B5E88" w:rsidRPr="005F2986" w:rsidRDefault="004B5E88" w:rsidP="004B5E88">
      <w:pPr>
        <w:spacing w:after="0" w:line="240" w:lineRule="auto"/>
        <w:ind w:left="567"/>
        <w:rPr>
          <w:rFonts w:ascii="Arial" w:hAnsi="Arial"/>
        </w:rPr>
      </w:pPr>
    </w:p>
    <w:p w14:paraId="49BD861B" w14:textId="77777777" w:rsidR="004B5E88" w:rsidRDefault="004B5E88" w:rsidP="004B5E88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</w:rPr>
        <w:t>Working knowledge of the Royal Navy Apprenticeship Programme.</w:t>
      </w:r>
    </w:p>
    <w:p w14:paraId="06CEA2A3" w14:textId="77777777" w:rsidR="004B5E88" w:rsidRDefault="004B5E88" w:rsidP="004B5E88">
      <w:pPr>
        <w:pStyle w:val="ListParagraph"/>
        <w:rPr>
          <w:rFonts w:ascii="Arial" w:hAnsi="Arial"/>
        </w:rPr>
      </w:pPr>
    </w:p>
    <w:p w14:paraId="4041FF1D" w14:textId="77777777" w:rsidR="004B5E88" w:rsidRPr="005F2986" w:rsidRDefault="004B5E88" w:rsidP="004B5E88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5F2986">
        <w:rPr>
          <w:rFonts w:ascii="Arial" w:hAnsi="Arial"/>
        </w:rPr>
        <w:t>Working knowledge of Apprenticeships and the rules surrounding funding and delivery of Standards based apprenticeships and EPA.</w:t>
      </w:r>
    </w:p>
    <w:p w14:paraId="3EE4C258" w14:textId="77777777" w:rsidR="004B5E88" w:rsidRPr="00E4100D" w:rsidRDefault="004B5E88" w:rsidP="004B5E88">
      <w:pPr>
        <w:pStyle w:val="ListParagraph"/>
        <w:rPr>
          <w:rFonts w:ascii="Arial" w:hAnsi="Arial"/>
          <w:sz w:val="22"/>
          <w:szCs w:val="22"/>
        </w:rPr>
      </w:pPr>
    </w:p>
    <w:p w14:paraId="69007665" w14:textId="77777777" w:rsidR="004B5E88" w:rsidRPr="00E4100D" w:rsidRDefault="004B5E88" w:rsidP="004B5E88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4100D">
        <w:rPr>
          <w:rFonts w:ascii="Arial" w:hAnsi="Arial"/>
        </w:rPr>
        <w:t>Internal Verifier Qualification held – D34/V1/</w:t>
      </w:r>
      <w:r w:rsidRPr="00E4100D">
        <w:rPr>
          <w:rFonts w:hint="eastAsia"/>
        </w:rPr>
        <w:t xml:space="preserve"> </w:t>
      </w:r>
      <w:r w:rsidRPr="00E4100D">
        <w:rPr>
          <w:rFonts w:ascii="Arial" w:hAnsi="Arial" w:hint="eastAsia"/>
        </w:rPr>
        <w:t>Level 4 IQA Course</w:t>
      </w:r>
    </w:p>
    <w:p w14:paraId="4D04FDC7" w14:textId="77777777" w:rsidR="00C77EBD" w:rsidRPr="00C77EBD" w:rsidRDefault="00C77EBD" w:rsidP="00C77EBD">
      <w:pPr>
        <w:pStyle w:val="ListParagraph"/>
        <w:ind w:left="0"/>
        <w:rPr>
          <w:rFonts w:ascii="Arial" w:hAnsi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22"/>
      </w:tblGrid>
      <w:tr w:rsidR="00C77EBD" w:rsidRPr="006D7D99" w14:paraId="6C8A344B" w14:textId="77777777" w:rsidTr="002B6433">
        <w:tc>
          <w:tcPr>
            <w:tcW w:w="4927" w:type="dxa"/>
          </w:tcPr>
          <w:p w14:paraId="5388A218" w14:textId="77777777" w:rsidR="00C77EBD" w:rsidRPr="006D7D99" w:rsidRDefault="00C77EBD" w:rsidP="00C77EBD">
            <w:pPr>
              <w:rPr>
                <w:rFonts w:ascii="Arial" w:hAnsi="Arial"/>
                <w:color w:val="000000"/>
              </w:rPr>
            </w:pPr>
          </w:p>
          <w:p w14:paraId="3BBF54A7" w14:textId="77777777" w:rsidR="00C77EBD" w:rsidRPr="006D7D99" w:rsidRDefault="00C77EBD" w:rsidP="002B6433">
            <w:pPr>
              <w:rPr>
                <w:rFonts w:ascii="Arial" w:hAnsi="Arial"/>
                <w:color w:val="000000"/>
              </w:rPr>
            </w:pPr>
            <w:r w:rsidRPr="006D7D99">
              <w:rPr>
                <w:rFonts w:ascii="Arial" w:hAnsi="Arial"/>
                <w:color w:val="000000"/>
              </w:rPr>
              <w:t xml:space="preserve">Signature of Job Holder </w:t>
            </w:r>
            <w:r w:rsidRPr="006D7D99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4927" w:type="dxa"/>
          </w:tcPr>
          <w:p w14:paraId="361F4DA8" w14:textId="77777777" w:rsidR="00C77EBD" w:rsidRPr="006D7D99" w:rsidRDefault="00C77EBD" w:rsidP="002B6433">
            <w:pPr>
              <w:rPr>
                <w:rFonts w:ascii="Arial" w:hAnsi="Arial"/>
                <w:color w:val="000000"/>
              </w:rPr>
            </w:pPr>
          </w:p>
          <w:p w14:paraId="69F2E857" w14:textId="77777777" w:rsidR="00C77EBD" w:rsidRPr="006D7D99" w:rsidRDefault="00C77EBD" w:rsidP="002B6433">
            <w:pPr>
              <w:rPr>
                <w:rFonts w:ascii="Arial" w:hAnsi="Arial"/>
                <w:color w:val="000000"/>
              </w:rPr>
            </w:pPr>
            <w:r w:rsidRPr="006D7D99">
              <w:rPr>
                <w:rFonts w:ascii="Arial" w:hAnsi="Arial"/>
                <w:color w:val="000000"/>
              </w:rPr>
              <w:t xml:space="preserve">Signature of Line Manager/ </w:t>
            </w:r>
          </w:p>
          <w:p w14:paraId="26C8484B" w14:textId="77777777" w:rsidR="00C77EBD" w:rsidRPr="006D7D99" w:rsidRDefault="00C77EBD" w:rsidP="002B6433">
            <w:pPr>
              <w:rPr>
                <w:rFonts w:ascii="Arial" w:hAnsi="Arial"/>
                <w:color w:val="000000"/>
              </w:rPr>
            </w:pPr>
            <w:r w:rsidRPr="006D7D99">
              <w:rPr>
                <w:rFonts w:ascii="Arial" w:hAnsi="Arial"/>
                <w:color w:val="000000"/>
              </w:rPr>
              <w:t>Authorising Officer</w:t>
            </w:r>
          </w:p>
        </w:tc>
      </w:tr>
      <w:tr w:rsidR="00C77EBD" w:rsidRPr="006D7D99" w14:paraId="22644993" w14:textId="77777777" w:rsidTr="002B6433">
        <w:tc>
          <w:tcPr>
            <w:tcW w:w="4927" w:type="dxa"/>
          </w:tcPr>
          <w:p w14:paraId="0D05134A" w14:textId="77777777" w:rsidR="00C77EBD" w:rsidRPr="006D7D99" w:rsidRDefault="00C77EBD" w:rsidP="002B6433">
            <w:pPr>
              <w:spacing w:after="240"/>
              <w:rPr>
                <w:rFonts w:ascii="Arial" w:hAnsi="Arial"/>
                <w:color w:val="000000"/>
              </w:rPr>
            </w:pPr>
          </w:p>
        </w:tc>
        <w:tc>
          <w:tcPr>
            <w:tcW w:w="4927" w:type="dxa"/>
          </w:tcPr>
          <w:p w14:paraId="16C1C30B" w14:textId="77777777" w:rsidR="00C77EBD" w:rsidRPr="006D7D99" w:rsidRDefault="00C77EBD" w:rsidP="002B6433">
            <w:pPr>
              <w:spacing w:after="240"/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</w:tc>
      </w:tr>
      <w:tr w:rsidR="00C77EBD" w:rsidRPr="006D7D99" w14:paraId="3898A9E4" w14:textId="77777777" w:rsidTr="002B6433">
        <w:tc>
          <w:tcPr>
            <w:tcW w:w="4927" w:type="dxa"/>
          </w:tcPr>
          <w:p w14:paraId="7C67584D" w14:textId="77777777" w:rsidR="00C77EBD" w:rsidRPr="006D7D99" w:rsidRDefault="00C77EBD" w:rsidP="002B6433">
            <w:pPr>
              <w:spacing w:after="240"/>
              <w:rPr>
                <w:rFonts w:ascii="Arial" w:hAnsi="Arial"/>
                <w:color w:val="000000"/>
              </w:rPr>
            </w:pPr>
            <w:r w:rsidRPr="006D7D99">
              <w:rPr>
                <w:rFonts w:ascii="Arial" w:hAnsi="Arial"/>
                <w:color w:val="000000"/>
              </w:rPr>
              <w:lastRenderedPageBreak/>
              <w:t>Date:</w:t>
            </w:r>
          </w:p>
        </w:tc>
        <w:tc>
          <w:tcPr>
            <w:tcW w:w="4927" w:type="dxa"/>
          </w:tcPr>
          <w:p w14:paraId="23B38240" w14:textId="77777777" w:rsidR="00C77EBD" w:rsidRPr="006D7D99" w:rsidRDefault="00C77EBD" w:rsidP="002B6433">
            <w:pPr>
              <w:spacing w:after="240"/>
              <w:rPr>
                <w:rFonts w:ascii="Arial" w:hAnsi="Arial"/>
                <w:color w:val="000000"/>
              </w:rPr>
            </w:pPr>
            <w:r w:rsidRPr="006D7D99">
              <w:rPr>
                <w:rFonts w:ascii="Arial" w:hAnsi="Arial"/>
                <w:color w:val="000000"/>
              </w:rPr>
              <w:t>Date:</w:t>
            </w:r>
          </w:p>
        </w:tc>
      </w:tr>
    </w:tbl>
    <w:p w14:paraId="53BA6518" w14:textId="77777777" w:rsidR="00C77EBD" w:rsidRPr="00C77EBD" w:rsidRDefault="00C77EBD" w:rsidP="00C77EBD">
      <w:pPr>
        <w:pStyle w:val="ListParagraph"/>
        <w:ind w:left="0"/>
        <w:rPr>
          <w:rFonts w:ascii="Arial" w:hAnsi="Arial"/>
          <w:color w:val="000000"/>
        </w:rPr>
      </w:pPr>
    </w:p>
    <w:p w14:paraId="51CAE505" w14:textId="77777777" w:rsidR="00FB6728" w:rsidRDefault="00C77EBD"/>
    <w:sectPr w:rsidR="00FB6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684"/>
    <w:multiLevelType w:val="hybridMultilevel"/>
    <w:tmpl w:val="3DB6E93C"/>
    <w:lvl w:ilvl="0" w:tplc="59A44A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</w:rPr>
    </w:lvl>
    <w:lvl w:ilvl="1" w:tplc="890AAE64">
      <w:start w:val="1"/>
      <w:numFmt w:val="lowerLetter"/>
      <w:lvlText w:val="%2."/>
      <w:lvlJc w:val="left"/>
      <w:pPr>
        <w:tabs>
          <w:tab w:val="num" w:pos="513"/>
        </w:tabs>
        <w:ind w:left="567" w:firstLine="0"/>
      </w:pPr>
      <w:rPr>
        <w:rFonts w:hint="default"/>
      </w:rPr>
    </w:lvl>
    <w:lvl w:ilvl="2" w:tplc="03ECCD88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E5F3D0D"/>
    <w:multiLevelType w:val="hybridMultilevel"/>
    <w:tmpl w:val="9642E710"/>
    <w:lvl w:ilvl="0" w:tplc="133406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890AAE64">
      <w:start w:val="1"/>
      <w:numFmt w:val="lowerLetter"/>
      <w:lvlText w:val="%2."/>
      <w:lvlJc w:val="left"/>
      <w:pPr>
        <w:tabs>
          <w:tab w:val="num" w:pos="513"/>
        </w:tabs>
        <w:ind w:left="567" w:firstLine="0"/>
      </w:pPr>
      <w:rPr>
        <w:rFonts w:hint="default"/>
      </w:rPr>
    </w:lvl>
    <w:lvl w:ilvl="2" w:tplc="03ECCD88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88"/>
    <w:rsid w:val="004B5E88"/>
    <w:rsid w:val="005A7DF7"/>
    <w:rsid w:val="00BD3245"/>
    <w:rsid w:val="00C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F3B"/>
  <w15:chartTrackingRefBased/>
  <w15:docId w15:val="{78763449-070C-4804-AACB-34B7C470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88"/>
    <w:pPr>
      <w:spacing w:after="0" w:line="240" w:lineRule="auto"/>
      <w:ind w:left="720"/>
    </w:pPr>
    <w:rPr>
      <w:rFonts w:ascii="Arial (W1)" w:eastAsia="PMingLiU" w:hAnsi="Arial (W1)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Liam</cp:lastModifiedBy>
  <cp:revision>2</cp:revision>
  <dcterms:created xsi:type="dcterms:W3CDTF">2021-07-05T15:01:00Z</dcterms:created>
  <dcterms:modified xsi:type="dcterms:W3CDTF">2021-07-05T15:16:00Z</dcterms:modified>
</cp:coreProperties>
</file>