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83"/>
      </w:tblGrid>
      <w:tr w:rsidR="00EF089B" w:rsidRPr="00CB5CEE" w14:paraId="33D52A67" w14:textId="77777777" w:rsidTr="00FF6341">
        <w:tc>
          <w:tcPr>
            <w:tcW w:w="1843" w:type="dxa"/>
            <w:shd w:val="clear" w:color="auto" w:fill="D9D9D9"/>
          </w:tcPr>
          <w:p w14:paraId="25B96AD5" w14:textId="77777777" w:rsidR="00EF089B" w:rsidRPr="008614BE" w:rsidRDefault="00EF089B" w:rsidP="004B5DBC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UNIT</w:t>
            </w:r>
          </w:p>
        </w:tc>
        <w:tc>
          <w:tcPr>
            <w:tcW w:w="7796" w:type="dxa"/>
          </w:tcPr>
          <w:p w14:paraId="55442F3D" w14:textId="7F8336B9" w:rsidR="00EF089B" w:rsidRPr="008614BE" w:rsidRDefault="00C82AF2" w:rsidP="004B5DBC">
            <w:pPr>
              <w:rPr>
                <w:rFonts w:cs="Arial"/>
                <w:sz w:val="20"/>
                <w:u w:val="single"/>
              </w:rPr>
            </w:pPr>
            <w:r w:rsidRPr="008614BE">
              <w:rPr>
                <w:rFonts w:cs="Arial"/>
                <w:sz w:val="20"/>
              </w:rPr>
              <w:t xml:space="preserve">ROYAL </w:t>
            </w:r>
            <w:r w:rsidR="006C258D" w:rsidRPr="008614BE">
              <w:rPr>
                <w:rFonts w:cs="Arial"/>
                <w:sz w:val="20"/>
              </w:rPr>
              <w:t>NAV</w:t>
            </w:r>
            <w:r w:rsidRPr="008614BE">
              <w:rPr>
                <w:rFonts w:cs="Arial"/>
                <w:sz w:val="20"/>
              </w:rPr>
              <w:t>Y</w:t>
            </w:r>
            <w:r w:rsidR="006C258D" w:rsidRPr="008614BE">
              <w:rPr>
                <w:rFonts w:cs="Arial"/>
                <w:sz w:val="20"/>
              </w:rPr>
              <w:t xml:space="preserve"> RECOVERY CENTRE HASLER</w:t>
            </w:r>
          </w:p>
        </w:tc>
      </w:tr>
      <w:tr w:rsidR="00EF089B" w:rsidRPr="00CB5CEE" w14:paraId="2FACC557" w14:textId="77777777" w:rsidTr="00FF6341">
        <w:tc>
          <w:tcPr>
            <w:tcW w:w="1843" w:type="dxa"/>
            <w:shd w:val="clear" w:color="auto" w:fill="D9D9D9"/>
          </w:tcPr>
          <w:p w14:paraId="13C872D5" w14:textId="77777777" w:rsidR="00EF089B" w:rsidRPr="008614BE" w:rsidRDefault="00EF089B" w:rsidP="004B5DBC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LOCATION</w:t>
            </w:r>
          </w:p>
        </w:tc>
        <w:tc>
          <w:tcPr>
            <w:tcW w:w="7796" w:type="dxa"/>
          </w:tcPr>
          <w:p w14:paraId="0BEA1ED0" w14:textId="77777777" w:rsidR="00EF089B" w:rsidRPr="008614BE" w:rsidRDefault="00EF089B" w:rsidP="004B5DBC">
            <w:pPr>
              <w:rPr>
                <w:rFonts w:cs="Arial"/>
                <w:b/>
                <w:sz w:val="20"/>
                <w:u w:val="single"/>
              </w:rPr>
            </w:pPr>
            <w:r w:rsidRPr="008614BE">
              <w:rPr>
                <w:rFonts w:cs="Arial"/>
                <w:sz w:val="20"/>
              </w:rPr>
              <w:t>N</w:t>
            </w:r>
            <w:r w:rsidR="002439F3" w:rsidRPr="008614BE">
              <w:rPr>
                <w:rFonts w:cs="Arial"/>
                <w:sz w:val="20"/>
              </w:rPr>
              <w:t>AVAL BASE COMMAND DEVONPORT</w:t>
            </w:r>
            <w:r w:rsidRPr="008614BE">
              <w:rPr>
                <w:rFonts w:cs="Arial"/>
                <w:sz w:val="20"/>
              </w:rPr>
              <w:t>, HMS DRAKE, PLYMOUTH</w:t>
            </w:r>
          </w:p>
        </w:tc>
      </w:tr>
      <w:tr w:rsidR="00EF089B" w:rsidRPr="00CB5CEE" w14:paraId="2AEC259C" w14:textId="77777777" w:rsidTr="00FF6341">
        <w:tc>
          <w:tcPr>
            <w:tcW w:w="1843" w:type="dxa"/>
            <w:shd w:val="clear" w:color="auto" w:fill="D9D9D9"/>
          </w:tcPr>
          <w:p w14:paraId="121B61CA" w14:textId="77777777" w:rsidR="00EF089B" w:rsidRPr="008614BE" w:rsidRDefault="00EF089B" w:rsidP="004B5DBC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7796" w:type="dxa"/>
          </w:tcPr>
          <w:p w14:paraId="3F834B4A" w14:textId="77777777" w:rsidR="00EF089B" w:rsidRPr="008614BE" w:rsidRDefault="007F6243" w:rsidP="007F6243">
            <w:pPr>
              <w:rPr>
                <w:b/>
                <w:sz w:val="20"/>
              </w:rPr>
            </w:pPr>
            <w:r w:rsidRPr="008614BE">
              <w:rPr>
                <w:sz w:val="20"/>
              </w:rPr>
              <w:t>AJAX TROOP SERGEANT</w:t>
            </w:r>
          </w:p>
        </w:tc>
      </w:tr>
      <w:tr w:rsidR="00EF089B" w:rsidRPr="00CB5CEE" w14:paraId="764F66D6" w14:textId="77777777" w:rsidTr="00FF6341">
        <w:tc>
          <w:tcPr>
            <w:tcW w:w="1843" w:type="dxa"/>
            <w:shd w:val="clear" w:color="auto" w:fill="D9D9D9"/>
          </w:tcPr>
          <w:p w14:paraId="406B8F57" w14:textId="77777777" w:rsidR="00EF089B" w:rsidRPr="008614BE" w:rsidRDefault="00EF089B" w:rsidP="004B5DBC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GRADE/RANK</w:t>
            </w:r>
          </w:p>
        </w:tc>
        <w:tc>
          <w:tcPr>
            <w:tcW w:w="7796" w:type="dxa"/>
          </w:tcPr>
          <w:p w14:paraId="7966C2E3" w14:textId="77777777" w:rsidR="00EF089B" w:rsidRPr="008614BE" w:rsidRDefault="000B312F" w:rsidP="004B5DBC">
            <w:pPr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>OR</w:t>
            </w:r>
            <w:r w:rsidR="006A4908" w:rsidRPr="008614BE">
              <w:rPr>
                <w:rFonts w:cs="Arial"/>
                <w:sz w:val="20"/>
              </w:rPr>
              <w:t>6</w:t>
            </w:r>
          </w:p>
        </w:tc>
      </w:tr>
    </w:tbl>
    <w:p w14:paraId="5F2920FE" w14:textId="77777777" w:rsidR="00EF089B" w:rsidRDefault="00EF089B" w:rsidP="006C258D"/>
    <w:p w14:paraId="47E396DA" w14:textId="77777777" w:rsidR="0087300B" w:rsidRPr="008614BE" w:rsidRDefault="0087300B" w:rsidP="006C258D">
      <w:pPr>
        <w:rPr>
          <w:rFonts w:cs="Arial"/>
          <w:szCs w:val="22"/>
        </w:rPr>
      </w:pPr>
    </w:p>
    <w:p w14:paraId="011EF63A" w14:textId="77777777" w:rsidR="002B212D" w:rsidRPr="008614BE" w:rsidRDefault="002B212D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Organisational Summary</w:t>
      </w:r>
    </w:p>
    <w:p w14:paraId="1BD8B80F" w14:textId="77777777" w:rsidR="002F54C5" w:rsidRPr="008614BE" w:rsidRDefault="002F54C5" w:rsidP="006C258D">
      <w:pPr>
        <w:rPr>
          <w:rFonts w:cs="Arial"/>
          <w:b/>
          <w:szCs w:val="22"/>
          <w:u w:val="single"/>
        </w:rPr>
      </w:pPr>
    </w:p>
    <w:p w14:paraId="6419D8A3" w14:textId="6E9E46F8" w:rsidR="002F54C5" w:rsidRPr="008614BE" w:rsidRDefault="00613C80" w:rsidP="006C258D">
      <w:pPr>
        <w:rPr>
          <w:rFonts w:cs="Arial"/>
          <w:szCs w:val="22"/>
        </w:rPr>
      </w:pPr>
      <w:r w:rsidRPr="008614BE">
        <w:rPr>
          <w:rFonts w:cs="Arial"/>
          <w:szCs w:val="22"/>
        </w:rPr>
        <w:t>1.</w:t>
      </w:r>
      <w:r w:rsidRPr="008614BE">
        <w:rPr>
          <w:rFonts w:cs="Arial"/>
          <w:szCs w:val="22"/>
        </w:rPr>
        <w:tab/>
      </w:r>
      <w:r w:rsidR="002F54C5" w:rsidRPr="008614BE">
        <w:rPr>
          <w:rFonts w:cs="Arial"/>
          <w:szCs w:val="22"/>
        </w:rPr>
        <w:t xml:space="preserve">The </w:t>
      </w:r>
      <w:r w:rsidR="00C82AF2">
        <w:rPr>
          <w:rFonts w:cs="Arial"/>
          <w:szCs w:val="22"/>
        </w:rPr>
        <w:t xml:space="preserve">Royal </w:t>
      </w:r>
      <w:r w:rsidR="002F54C5" w:rsidRPr="008614BE">
        <w:rPr>
          <w:rFonts w:cs="Arial"/>
          <w:szCs w:val="22"/>
        </w:rPr>
        <w:t>Nav</w:t>
      </w:r>
      <w:r w:rsidR="00C82AF2">
        <w:rPr>
          <w:rFonts w:cs="Arial"/>
          <w:szCs w:val="22"/>
        </w:rPr>
        <w:t>y</w:t>
      </w:r>
      <w:r w:rsidR="002F54C5" w:rsidRPr="008614BE">
        <w:rPr>
          <w:rFonts w:cs="Arial"/>
          <w:szCs w:val="22"/>
        </w:rPr>
        <w:t xml:space="preserve"> Recovery Centre (</w:t>
      </w:r>
      <w:r w:rsidR="00C82AF2">
        <w:rPr>
          <w:rFonts w:cs="Arial"/>
          <w:szCs w:val="22"/>
        </w:rPr>
        <w:t>R</w:t>
      </w:r>
      <w:r w:rsidR="002F54C5" w:rsidRPr="008614BE">
        <w:rPr>
          <w:rFonts w:cs="Arial"/>
          <w:szCs w:val="22"/>
        </w:rPr>
        <w:t>NRC) Hasler supports the most complex cases of Wounded, Injured and Sick p</w:t>
      </w:r>
      <w:r w:rsidR="00347489" w:rsidRPr="008614BE">
        <w:rPr>
          <w:rFonts w:cs="Arial"/>
          <w:szCs w:val="22"/>
        </w:rPr>
        <w:t>ersonnel in the Royal Navy.  Its primary aim for A</w:t>
      </w:r>
      <w:r w:rsidR="002F54C5" w:rsidRPr="008614BE">
        <w:rPr>
          <w:rFonts w:cs="Arial"/>
          <w:szCs w:val="22"/>
        </w:rPr>
        <w:t xml:space="preserve">ssigned </w:t>
      </w:r>
      <w:r w:rsidR="00347489" w:rsidRPr="008614BE">
        <w:rPr>
          <w:rFonts w:cs="Arial"/>
          <w:szCs w:val="22"/>
        </w:rPr>
        <w:t xml:space="preserve">Ranks (ARs) is </w:t>
      </w:r>
      <w:r w:rsidR="002F54C5" w:rsidRPr="008614BE">
        <w:rPr>
          <w:rFonts w:cs="Arial"/>
          <w:szCs w:val="22"/>
        </w:rPr>
        <w:t xml:space="preserve">to </w:t>
      </w:r>
      <w:r w:rsidR="00FB0F9A" w:rsidRPr="008614BE">
        <w:rPr>
          <w:rFonts w:cs="Arial"/>
          <w:szCs w:val="22"/>
        </w:rPr>
        <w:t>support and expedite a return to Service</w:t>
      </w:r>
      <w:r w:rsidR="000B312F" w:rsidRPr="008614BE">
        <w:rPr>
          <w:rFonts w:cs="Arial"/>
          <w:szCs w:val="22"/>
        </w:rPr>
        <w:t xml:space="preserve">.  However, </w:t>
      </w:r>
      <w:r w:rsidR="00FB0F9A" w:rsidRPr="008614BE">
        <w:rPr>
          <w:rFonts w:cs="Arial"/>
          <w:szCs w:val="22"/>
        </w:rPr>
        <w:t>due to the nature condition</w:t>
      </w:r>
      <w:r w:rsidR="00347489" w:rsidRPr="008614BE">
        <w:rPr>
          <w:rFonts w:cs="Arial"/>
          <w:szCs w:val="22"/>
        </w:rPr>
        <w:t>s</w:t>
      </w:r>
      <w:r w:rsidR="00FB0F9A" w:rsidRPr="008614BE">
        <w:rPr>
          <w:rFonts w:cs="Arial"/>
          <w:szCs w:val="22"/>
        </w:rPr>
        <w:t xml:space="preserve"> for the majority</w:t>
      </w:r>
      <w:r w:rsidR="00CE2EC8">
        <w:rPr>
          <w:rFonts w:cs="Arial"/>
          <w:szCs w:val="22"/>
        </w:rPr>
        <w:t xml:space="preserve"> of ARs</w:t>
      </w:r>
      <w:r w:rsidR="00FB0F9A" w:rsidRPr="008614BE">
        <w:rPr>
          <w:rFonts w:cs="Arial"/>
          <w:szCs w:val="22"/>
        </w:rPr>
        <w:t xml:space="preserve"> this is </w:t>
      </w:r>
      <w:r w:rsidR="00CE2EC8">
        <w:rPr>
          <w:rFonts w:cs="Arial"/>
          <w:szCs w:val="22"/>
        </w:rPr>
        <w:t xml:space="preserve">often </w:t>
      </w:r>
      <w:r w:rsidR="00FB0F9A" w:rsidRPr="008614BE">
        <w:rPr>
          <w:rFonts w:cs="Arial"/>
          <w:szCs w:val="22"/>
        </w:rPr>
        <w:t>unlikely</w:t>
      </w:r>
      <w:r w:rsidR="00CE2EC8">
        <w:rPr>
          <w:rFonts w:cs="Arial"/>
          <w:szCs w:val="22"/>
        </w:rPr>
        <w:t>;</w:t>
      </w:r>
      <w:r w:rsidR="000B312F" w:rsidRPr="008614BE">
        <w:rPr>
          <w:rFonts w:cs="Arial"/>
          <w:szCs w:val="22"/>
        </w:rPr>
        <w:t xml:space="preserve"> </w:t>
      </w:r>
      <w:r w:rsidR="00CE2EC8">
        <w:rPr>
          <w:rFonts w:cs="Arial"/>
          <w:szCs w:val="22"/>
        </w:rPr>
        <w:t xml:space="preserve">consequently, </w:t>
      </w:r>
      <w:r w:rsidR="000B312F" w:rsidRPr="008614BE">
        <w:rPr>
          <w:rFonts w:cs="Arial"/>
          <w:szCs w:val="22"/>
        </w:rPr>
        <w:t>a</w:t>
      </w:r>
      <w:r w:rsidR="00FB0F9A" w:rsidRPr="008614BE">
        <w:rPr>
          <w:rFonts w:cs="Arial"/>
          <w:szCs w:val="22"/>
        </w:rPr>
        <w:t xml:space="preserve"> </w:t>
      </w:r>
      <w:r w:rsidR="00347489" w:rsidRPr="008614BE">
        <w:rPr>
          <w:rFonts w:cs="Arial"/>
          <w:szCs w:val="22"/>
        </w:rPr>
        <w:t xml:space="preserve">needs-based </w:t>
      </w:r>
      <w:r w:rsidR="00FB0F9A" w:rsidRPr="008614BE">
        <w:rPr>
          <w:rFonts w:cs="Arial"/>
          <w:szCs w:val="22"/>
        </w:rPr>
        <w:t>bespoke transition therefore become</w:t>
      </w:r>
      <w:r w:rsidR="00CE2EC8">
        <w:rPr>
          <w:rFonts w:cs="Arial"/>
          <w:szCs w:val="22"/>
        </w:rPr>
        <w:t>s</w:t>
      </w:r>
      <w:r w:rsidR="00FB0F9A" w:rsidRPr="008614BE">
        <w:rPr>
          <w:rFonts w:cs="Arial"/>
          <w:szCs w:val="22"/>
        </w:rPr>
        <w:t xml:space="preserve"> the goal.  </w:t>
      </w:r>
      <w:r w:rsidR="00C82AF2">
        <w:rPr>
          <w:rFonts w:cs="Arial"/>
          <w:szCs w:val="22"/>
        </w:rPr>
        <w:t>R</w:t>
      </w:r>
      <w:r w:rsidR="00F91B06" w:rsidRPr="008614BE">
        <w:rPr>
          <w:rFonts w:cs="Arial"/>
          <w:szCs w:val="22"/>
        </w:rPr>
        <w:t xml:space="preserve">NRC </w:t>
      </w:r>
      <w:r w:rsidR="00FB0F9A" w:rsidRPr="008614BE">
        <w:rPr>
          <w:rFonts w:cs="Arial"/>
          <w:szCs w:val="22"/>
        </w:rPr>
        <w:t xml:space="preserve">Hasler’s purpose is to: </w:t>
      </w:r>
      <w:r w:rsidR="00FB0F9A" w:rsidRPr="008614BE">
        <w:rPr>
          <w:rFonts w:cs="Arial"/>
          <w:b/>
          <w:szCs w:val="22"/>
        </w:rPr>
        <w:t>Recover, Rehabilitate and Reintegrate</w:t>
      </w:r>
      <w:r w:rsidR="00FB0F9A" w:rsidRPr="008614BE">
        <w:rPr>
          <w:rFonts w:cs="Arial"/>
          <w:szCs w:val="22"/>
        </w:rPr>
        <w:t xml:space="preserve">, and these tenets should underpin all </w:t>
      </w:r>
      <w:proofErr w:type="spellStart"/>
      <w:r w:rsidR="00FB0F9A" w:rsidRPr="008614BE">
        <w:rPr>
          <w:rFonts w:cs="Arial"/>
          <w:szCs w:val="22"/>
        </w:rPr>
        <w:t>workstrands</w:t>
      </w:r>
      <w:proofErr w:type="spellEnd"/>
      <w:r w:rsidR="00FB0F9A" w:rsidRPr="008614BE">
        <w:rPr>
          <w:rFonts w:cs="Arial"/>
          <w:szCs w:val="22"/>
        </w:rPr>
        <w:t xml:space="preserve"> as</w:t>
      </w:r>
      <w:r w:rsidR="00347489" w:rsidRPr="008614BE">
        <w:rPr>
          <w:rFonts w:cs="Arial"/>
          <w:szCs w:val="22"/>
        </w:rPr>
        <w:t>sociated with an AR, transitional or otherwise</w:t>
      </w:r>
      <w:r w:rsidR="00FB0F9A" w:rsidRPr="008614BE">
        <w:rPr>
          <w:rFonts w:cs="Arial"/>
          <w:szCs w:val="22"/>
        </w:rPr>
        <w:t>.  If any output does not purport to one of t</w:t>
      </w:r>
      <w:r w:rsidR="00347489" w:rsidRPr="008614BE">
        <w:rPr>
          <w:rFonts w:cs="Arial"/>
          <w:szCs w:val="22"/>
        </w:rPr>
        <w:t>hese then it is misconceived.  To achieve its aim</w:t>
      </w:r>
      <w:r w:rsidR="00CE2EC8">
        <w:rPr>
          <w:rFonts w:cs="Arial"/>
          <w:szCs w:val="22"/>
        </w:rPr>
        <w:t>,</w:t>
      </w:r>
      <w:r w:rsidR="00FB0F9A" w:rsidRPr="008614BE">
        <w:rPr>
          <w:rFonts w:cs="Arial"/>
          <w:szCs w:val="22"/>
        </w:rPr>
        <w:t xml:space="preserve"> </w:t>
      </w:r>
      <w:r w:rsidR="00C82AF2">
        <w:rPr>
          <w:rFonts w:cs="Arial"/>
          <w:szCs w:val="22"/>
        </w:rPr>
        <w:t>R</w:t>
      </w:r>
      <w:r w:rsidR="00F91B06" w:rsidRPr="008614BE">
        <w:rPr>
          <w:rFonts w:cs="Arial"/>
          <w:szCs w:val="22"/>
        </w:rPr>
        <w:t xml:space="preserve">NRC </w:t>
      </w:r>
      <w:r w:rsidR="00FB0F9A" w:rsidRPr="008614BE">
        <w:rPr>
          <w:rFonts w:cs="Arial"/>
          <w:szCs w:val="22"/>
        </w:rPr>
        <w:t>Hasler</w:t>
      </w:r>
      <w:r w:rsidR="0032067C" w:rsidRPr="008614BE">
        <w:rPr>
          <w:rFonts w:cs="Arial"/>
          <w:szCs w:val="22"/>
        </w:rPr>
        <w:t xml:space="preserve"> adopts a multi-disciplinary approach to recovery that coordinates clinical, physical, educational, employment, social and executive elements to </w:t>
      </w:r>
      <w:proofErr w:type="gramStart"/>
      <w:r w:rsidR="0032067C" w:rsidRPr="008614BE">
        <w:rPr>
          <w:rFonts w:cs="Arial"/>
          <w:szCs w:val="22"/>
        </w:rPr>
        <w:t>effect</w:t>
      </w:r>
      <w:proofErr w:type="gramEnd"/>
      <w:r w:rsidR="0032067C" w:rsidRPr="008614BE">
        <w:rPr>
          <w:rFonts w:cs="Arial"/>
          <w:szCs w:val="22"/>
        </w:rPr>
        <w:t xml:space="preserve"> the most comprehensive recovery pat</w:t>
      </w:r>
      <w:r w:rsidRPr="008614BE">
        <w:rPr>
          <w:rFonts w:cs="Arial"/>
          <w:szCs w:val="22"/>
        </w:rPr>
        <w:t>hway possible.  Based upon</w:t>
      </w:r>
      <w:r w:rsidR="0032067C" w:rsidRPr="008614BE">
        <w:rPr>
          <w:rFonts w:cs="Arial"/>
          <w:szCs w:val="22"/>
        </w:rPr>
        <w:t xml:space="preserve"> </w:t>
      </w:r>
      <w:r w:rsidR="00CE2EC8">
        <w:rPr>
          <w:rFonts w:cs="Arial"/>
          <w:szCs w:val="22"/>
        </w:rPr>
        <w:t xml:space="preserve">the </w:t>
      </w:r>
      <w:r w:rsidR="0032067C" w:rsidRPr="008614BE">
        <w:rPr>
          <w:rFonts w:cs="Arial"/>
          <w:szCs w:val="22"/>
        </w:rPr>
        <w:t xml:space="preserve">Defence HARDFACTS </w:t>
      </w:r>
      <w:r w:rsidRPr="008614BE">
        <w:rPr>
          <w:rFonts w:cs="Arial"/>
          <w:szCs w:val="22"/>
        </w:rPr>
        <w:t xml:space="preserve">model every AR develops an Individual Recovery Pathway </w:t>
      </w:r>
      <w:r w:rsidR="00CE2EC8">
        <w:rPr>
          <w:rFonts w:cs="Arial"/>
          <w:szCs w:val="22"/>
        </w:rPr>
        <w:t xml:space="preserve">(IRP) </w:t>
      </w:r>
      <w:r w:rsidRPr="008614BE">
        <w:rPr>
          <w:rFonts w:cs="Arial"/>
          <w:szCs w:val="22"/>
        </w:rPr>
        <w:t>that p</w:t>
      </w:r>
      <w:r w:rsidR="00CE2EC8">
        <w:rPr>
          <w:rFonts w:cs="Arial"/>
          <w:szCs w:val="22"/>
        </w:rPr>
        <w:t>laces</w:t>
      </w:r>
      <w:r w:rsidRPr="008614BE">
        <w:rPr>
          <w:rFonts w:cs="Arial"/>
          <w:szCs w:val="22"/>
        </w:rPr>
        <w:t xml:space="preserve"> them in the centre </w:t>
      </w:r>
      <w:r w:rsidR="00CE2EC8">
        <w:rPr>
          <w:rFonts w:cs="Arial"/>
          <w:szCs w:val="22"/>
        </w:rPr>
        <w:t>of recovery activit</w:t>
      </w:r>
      <w:r w:rsidR="001F46C8">
        <w:rPr>
          <w:rFonts w:cs="Arial"/>
          <w:szCs w:val="22"/>
        </w:rPr>
        <w:t>ies</w:t>
      </w:r>
      <w:r w:rsidR="00CE2EC8">
        <w:rPr>
          <w:rFonts w:cs="Arial"/>
          <w:szCs w:val="22"/>
        </w:rPr>
        <w:t xml:space="preserve"> </w:t>
      </w:r>
      <w:r w:rsidRPr="008614BE">
        <w:rPr>
          <w:rFonts w:cs="Arial"/>
          <w:szCs w:val="22"/>
        </w:rPr>
        <w:t xml:space="preserve">and ultimately in charge of their own future.  The </w:t>
      </w:r>
      <w:r w:rsidR="00C82AF2">
        <w:rPr>
          <w:rFonts w:cs="Arial"/>
          <w:szCs w:val="22"/>
        </w:rPr>
        <w:t>R</w:t>
      </w:r>
      <w:r w:rsidRPr="008614BE">
        <w:rPr>
          <w:rFonts w:cs="Arial"/>
          <w:szCs w:val="22"/>
        </w:rPr>
        <w:t xml:space="preserve">NRC </w:t>
      </w:r>
      <w:r w:rsidR="001F46C8">
        <w:rPr>
          <w:rFonts w:cs="Arial"/>
          <w:szCs w:val="22"/>
        </w:rPr>
        <w:t xml:space="preserve">Hasler </w:t>
      </w:r>
      <w:r w:rsidRPr="008614BE">
        <w:rPr>
          <w:rFonts w:cs="Arial"/>
          <w:szCs w:val="22"/>
        </w:rPr>
        <w:t>is just the enabler.</w:t>
      </w:r>
      <w:r w:rsidR="0032067C" w:rsidRPr="008614BE">
        <w:rPr>
          <w:rFonts w:cs="Arial"/>
          <w:szCs w:val="22"/>
        </w:rPr>
        <w:t xml:space="preserve">  </w:t>
      </w:r>
      <w:r w:rsidR="00FB0F9A" w:rsidRPr="008614BE">
        <w:rPr>
          <w:rFonts w:cs="Arial"/>
          <w:szCs w:val="22"/>
        </w:rPr>
        <w:t xml:space="preserve">    </w:t>
      </w:r>
    </w:p>
    <w:p w14:paraId="4E98CB9B" w14:textId="77777777" w:rsidR="002B212D" w:rsidRPr="008614BE" w:rsidRDefault="002B212D" w:rsidP="006C258D">
      <w:pPr>
        <w:rPr>
          <w:rFonts w:cs="Arial"/>
          <w:szCs w:val="22"/>
        </w:rPr>
      </w:pPr>
    </w:p>
    <w:p w14:paraId="56C7C822" w14:textId="77777777" w:rsidR="00DA3DDC" w:rsidRPr="008614BE" w:rsidRDefault="00DA3DDC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Principle Task</w:t>
      </w:r>
    </w:p>
    <w:p w14:paraId="49559D7D" w14:textId="77777777" w:rsidR="00350282" w:rsidRPr="008614BE" w:rsidRDefault="00350282" w:rsidP="006C258D">
      <w:pPr>
        <w:rPr>
          <w:rFonts w:cs="Arial"/>
          <w:szCs w:val="22"/>
        </w:rPr>
      </w:pPr>
    </w:p>
    <w:p w14:paraId="748795C8" w14:textId="77777777" w:rsidR="003B3CDB" w:rsidRPr="008614BE" w:rsidRDefault="00613C80" w:rsidP="006C258D">
      <w:pPr>
        <w:rPr>
          <w:rFonts w:cs="Arial"/>
          <w:szCs w:val="22"/>
        </w:rPr>
      </w:pPr>
      <w:r w:rsidRPr="008614BE">
        <w:rPr>
          <w:rFonts w:cs="Arial"/>
          <w:szCs w:val="22"/>
        </w:rPr>
        <w:t>2</w:t>
      </w:r>
      <w:r w:rsidR="006C258D" w:rsidRPr="008614BE">
        <w:rPr>
          <w:rFonts w:cs="Arial"/>
          <w:szCs w:val="22"/>
        </w:rPr>
        <w:t>.</w:t>
      </w:r>
      <w:r w:rsidR="006C258D" w:rsidRPr="008614BE">
        <w:rPr>
          <w:rFonts w:cs="Arial"/>
          <w:szCs w:val="22"/>
        </w:rPr>
        <w:tab/>
      </w:r>
      <w:r w:rsidR="00DA3DDC" w:rsidRPr="008614BE">
        <w:rPr>
          <w:rFonts w:cs="Arial"/>
          <w:szCs w:val="22"/>
        </w:rPr>
        <w:t xml:space="preserve">To </w:t>
      </w:r>
      <w:r w:rsidR="00A23490" w:rsidRPr="008614BE">
        <w:rPr>
          <w:rFonts w:cs="Arial"/>
          <w:szCs w:val="22"/>
        </w:rPr>
        <w:t xml:space="preserve">support the recovery, rehabilitation and reintegration for each rank assigned to Ajax Troop, coordinate and manage their Recovery Pathway and extend a fundamental duty of care to </w:t>
      </w:r>
      <w:proofErr w:type="gramStart"/>
      <w:r w:rsidR="00A23490" w:rsidRPr="008614BE">
        <w:rPr>
          <w:rFonts w:cs="Arial"/>
          <w:szCs w:val="22"/>
        </w:rPr>
        <w:t>each individual</w:t>
      </w:r>
      <w:proofErr w:type="gramEnd"/>
      <w:r w:rsidR="00A23490" w:rsidRPr="008614BE">
        <w:rPr>
          <w:rFonts w:cs="Arial"/>
          <w:szCs w:val="22"/>
        </w:rPr>
        <w:t>.</w:t>
      </w:r>
    </w:p>
    <w:p w14:paraId="1089FD8A" w14:textId="77777777" w:rsidR="004C0E00" w:rsidRPr="008614BE" w:rsidRDefault="004C0E00" w:rsidP="006C258D">
      <w:pPr>
        <w:rPr>
          <w:rFonts w:cs="Arial"/>
          <w:szCs w:val="22"/>
        </w:rPr>
      </w:pPr>
    </w:p>
    <w:p w14:paraId="18D04F8E" w14:textId="77777777" w:rsidR="00DA3DDC" w:rsidRPr="008614BE" w:rsidRDefault="00DA3DDC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Accountability</w:t>
      </w:r>
    </w:p>
    <w:p w14:paraId="0A88CBD0" w14:textId="77777777" w:rsidR="003B3CDB" w:rsidRPr="008614BE" w:rsidRDefault="003B3CDB" w:rsidP="006C258D">
      <w:pPr>
        <w:rPr>
          <w:rFonts w:cs="Arial"/>
          <w:szCs w:val="22"/>
        </w:rPr>
      </w:pPr>
    </w:p>
    <w:p w14:paraId="3CFF9A24" w14:textId="49157814" w:rsidR="00DA3DDC" w:rsidRPr="008614BE" w:rsidRDefault="00613C80" w:rsidP="006C258D">
      <w:pPr>
        <w:rPr>
          <w:rFonts w:cs="Arial"/>
          <w:szCs w:val="22"/>
        </w:rPr>
      </w:pPr>
      <w:r w:rsidRPr="008614BE">
        <w:rPr>
          <w:rFonts w:cs="Arial"/>
          <w:szCs w:val="22"/>
        </w:rPr>
        <w:t>3</w:t>
      </w:r>
      <w:r w:rsidR="00127205" w:rsidRPr="008614BE">
        <w:rPr>
          <w:rFonts w:cs="Arial"/>
          <w:szCs w:val="22"/>
        </w:rPr>
        <w:t>.</w:t>
      </w:r>
      <w:r w:rsidR="00127205" w:rsidRPr="008614BE">
        <w:rPr>
          <w:rFonts w:cs="Arial"/>
          <w:szCs w:val="22"/>
        </w:rPr>
        <w:tab/>
      </w:r>
      <w:r w:rsidR="008A2FA5" w:rsidRPr="008614BE">
        <w:rPr>
          <w:rFonts w:cs="Arial"/>
          <w:szCs w:val="22"/>
        </w:rPr>
        <w:t xml:space="preserve">The </w:t>
      </w:r>
      <w:r w:rsidR="00127205" w:rsidRPr="008614BE">
        <w:rPr>
          <w:rFonts w:cs="Arial"/>
          <w:szCs w:val="22"/>
        </w:rPr>
        <w:t>T</w:t>
      </w:r>
      <w:r w:rsidR="00A23490" w:rsidRPr="008614BE">
        <w:rPr>
          <w:rFonts w:cs="Arial"/>
          <w:szCs w:val="22"/>
        </w:rPr>
        <w:t xml:space="preserve">roop </w:t>
      </w:r>
      <w:r w:rsidR="007F6243" w:rsidRPr="008614BE">
        <w:rPr>
          <w:rFonts w:cs="Arial"/>
          <w:szCs w:val="22"/>
        </w:rPr>
        <w:t>Sgt</w:t>
      </w:r>
      <w:r w:rsidR="00A23490" w:rsidRPr="008614BE">
        <w:rPr>
          <w:rFonts w:cs="Arial"/>
          <w:szCs w:val="22"/>
        </w:rPr>
        <w:t xml:space="preserve"> is</w:t>
      </w:r>
      <w:r w:rsidR="008A2FA5" w:rsidRPr="008614BE">
        <w:rPr>
          <w:rFonts w:cs="Arial"/>
          <w:szCs w:val="22"/>
        </w:rPr>
        <w:t xml:space="preserve"> accountable to </w:t>
      </w:r>
      <w:r w:rsidR="007F6243" w:rsidRPr="008614BE">
        <w:rPr>
          <w:rFonts w:cs="Arial"/>
          <w:szCs w:val="22"/>
        </w:rPr>
        <w:t>Ajax Troop Commander</w:t>
      </w:r>
      <w:r w:rsidR="00A23490" w:rsidRPr="008614BE">
        <w:rPr>
          <w:rFonts w:cs="Arial"/>
          <w:szCs w:val="22"/>
        </w:rPr>
        <w:t xml:space="preserve"> f</w:t>
      </w:r>
      <w:r w:rsidR="008A2FA5" w:rsidRPr="008614BE">
        <w:rPr>
          <w:rFonts w:cs="Arial"/>
          <w:szCs w:val="22"/>
        </w:rPr>
        <w:t>or all professional and personnel issues re</w:t>
      </w:r>
      <w:r w:rsidR="00C82AF2">
        <w:rPr>
          <w:rFonts w:cs="Arial"/>
          <w:szCs w:val="22"/>
        </w:rPr>
        <w:t>lating to</w:t>
      </w:r>
      <w:r w:rsidR="008A2FA5" w:rsidRPr="008614BE">
        <w:rPr>
          <w:rFonts w:cs="Arial"/>
          <w:szCs w:val="22"/>
        </w:rPr>
        <w:t xml:space="preserve"> Ajax</w:t>
      </w:r>
      <w:r w:rsidR="007F6243" w:rsidRPr="008614BE">
        <w:rPr>
          <w:rFonts w:cs="Arial"/>
          <w:szCs w:val="22"/>
        </w:rPr>
        <w:t xml:space="preserve"> </w:t>
      </w:r>
      <w:r w:rsidR="008A2FA5" w:rsidRPr="008614BE">
        <w:rPr>
          <w:rFonts w:cs="Arial"/>
          <w:szCs w:val="22"/>
        </w:rPr>
        <w:t>Troop</w:t>
      </w:r>
      <w:r w:rsidR="00C82AF2">
        <w:rPr>
          <w:rFonts w:cs="Arial"/>
          <w:szCs w:val="22"/>
        </w:rPr>
        <w:t xml:space="preserve"> personnel within their charge</w:t>
      </w:r>
      <w:r w:rsidR="008A2FA5" w:rsidRPr="008614BE">
        <w:rPr>
          <w:rFonts w:cs="Arial"/>
          <w:szCs w:val="22"/>
        </w:rPr>
        <w:t>.</w:t>
      </w:r>
    </w:p>
    <w:p w14:paraId="34C93E08" w14:textId="77777777" w:rsidR="008A2FA5" w:rsidRPr="008614BE" w:rsidRDefault="008A2FA5" w:rsidP="006C258D">
      <w:pPr>
        <w:rPr>
          <w:rFonts w:cs="Arial"/>
          <w:szCs w:val="22"/>
        </w:rPr>
      </w:pPr>
    </w:p>
    <w:p w14:paraId="275D826A" w14:textId="77777777" w:rsidR="008A2FA5" w:rsidRPr="008614BE" w:rsidRDefault="008A2FA5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Authority</w:t>
      </w:r>
    </w:p>
    <w:p w14:paraId="4960D740" w14:textId="77777777" w:rsidR="008A2FA5" w:rsidRPr="008614BE" w:rsidRDefault="008A2FA5" w:rsidP="006C258D">
      <w:pPr>
        <w:rPr>
          <w:rFonts w:cs="Arial"/>
          <w:szCs w:val="22"/>
        </w:rPr>
      </w:pPr>
    </w:p>
    <w:p w14:paraId="232E9BAD" w14:textId="57AC64F7" w:rsidR="006D418A" w:rsidRPr="008614BE" w:rsidRDefault="00613C80" w:rsidP="006C258D">
      <w:pPr>
        <w:rPr>
          <w:rFonts w:cs="Arial"/>
          <w:szCs w:val="22"/>
        </w:rPr>
      </w:pPr>
      <w:r w:rsidRPr="008614BE">
        <w:rPr>
          <w:rFonts w:cs="Arial"/>
          <w:szCs w:val="22"/>
        </w:rPr>
        <w:t>4</w:t>
      </w:r>
      <w:r w:rsidR="00127205" w:rsidRPr="008614BE">
        <w:rPr>
          <w:rFonts w:cs="Arial"/>
          <w:szCs w:val="22"/>
        </w:rPr>
        <w:t>.</w:t>
      </w:r>
      <w:r w:rsidR="00127205" w:rsidRPr="008614BE">
        <w:rPr>
          <w:rFonts w:cs="Arial"/>
          <w:szCs w:val="22"/>
        </w:rPr>
        <w:tab/>
      </w:r>
      <w:r w:rsidR="008A2FA5" w:rsidRPr="008614BE">
        <w:rPr>
          <w:rFonts w:cs="Arial"/>
          <w:szCs w:val="22"/>
        </w:rPr>
        <w:t xml:space="preserve">The </w:t>
      </w:r>
      <w:r w:rsidR="007F6243" w:rsidRPr="008614BE">
        <w:rPr>
          <w:rFonts w:cs="Arial"/>
          <w:szCs w:val="22"/>
        </w:rPr>
        <w:t>Ajax Troop Sgt</w:t>
      </w:r>
      <w:r w:rsidR="00A23490" w:rsidRPr="008614BE">
        <w:rPr>
          <w:rFonts w:cs="Arial"/>
          <w:szCs w:val="22"/>
        </w:rPr>
        <w:t xml:space="preserve"> is authorised to engage with all military and civilian agencies on </w:t>
      </w:r>
      <w:r w:rsidR="004C0E00" w:rsidRPr="008614BE">
        <w:rPr>
          <w:rFonts w:cs="Arial"/>
          <w:szCs w:val="22"/>
        </w:rPr>
        <w:t xml:space="preserve">any matter directly impacting on a rank assigned to Ajax Troop in order to fulfil his </w:t>
      </w:r>
      <w:proofErr w:type="gramStart"/>
      <w:r w:rsidR="004C0E00" w:rsidRPr="008614BE">
        <w:rPr>
          <w:rFonts w:cs="Arial"/>
          <w:szCs w:val="22"/>
        </w:rPr>
        <w:t>Principle</w:t>
      </w:r>
      <w:proofErr w:type="gramEnd"/>
      <w:r w:rsidR="004C0E00" w:rsidRPr="008614BE">
        <w:rPr>
          <w:rFonts w:cs="Arial"/>
          <w:szCs w:val="22"/>
        </w:rPr>
        <w:t xml:space="preserve"> Task.  </w:t>
      </w:r>
      <w:r w:rsidR="007F6243" w:rsidRPr="008614BE">
        <w:rPr>
          <w:rFonts w:cs="Arial"/>
          <w:szCs w:val="22"/>
        </w:rPr>
        <w:t>This engagement should be captured on</w:t>
      </w:r>
      <w:r w:rsidR="00A22549">
        <w:rPr>
          <w:rFonts w:cs="Arial"/>
          <w:szCs w:val="22"/>
        </w:rPr>
        <w:t>to</w:t>
      </w:r>
      <w:r w:rsidR="007F6243" w:rsidRPr="008614BE">
        <w:rPr>
          <w:rFonts w:cs="Arial"/>
          <w:szCs w:val="22"/>
        </w:rPr>
        <w:t xml:space="preserve"> WISMIS</w:t>
      </w:r>
      <w:r w:rsidR="00A22549">
        <w:rPr>
          <w:rFonts w:cs="Arial"/>
          <w:szCs w:val="22"/>
        </w:rPr>
        <w:t xml:space="preserve"> when required and where appropriate to do so</w:t>
      </w:r>
      <w:r w:rsidR="007F6243" w:rsidRPr="008614BE">
        <w:rPr>
          <w:rFonts w:cs="Arial"/>
          <w:szCs w:val="22"/>
        </w:rPr>
        <w:t>.</w:t>
      </w:r>
    </w:p>
    <w:p w14:paraId="4E170521" w14:textId="77777777" w:rsidR="00CB5CEE" w:rsidRPr="008614BE" w:rsidRDefault="00CB5CEE" w:rsidP="006C258D">
      <w:pPr>
        <w:rPr>
          <w:rFonts w:cs="Arial"/>
          <w:szCs w:val="22"/>
        </w:rPr>
      </w:pPr>
    </w:p>
    <w:p w14:paraId="642C8F30" w14:textId="77777777" w:rsidR="00CB5CEE" w:rsidRPr="008614BE" w:rsidRDefault="00CB5CEE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Reporting</w:t>
      </w:r>
    </w:p>
    <w:p w14:paraId="1C7E1A3A" w14:textId="77777777" w:rsidR="00CB5CEE" w:rsidRPr="008614BE" w:rsidRDefault="00CB5CEE" w:rsidP="006C258D">
      <w:pPr>
        <w:rPr>
          <w:rFonts w:cs="Arial"/>
          <w:szCs w:val="22"/>
        </w:rPr>
      </w:pPr>
    </w:p>
    <w:p w14:paraId="000CE6D7" w14:textId="1D5047CA" w:rsidR="00F91B06" w:rsidRPr="008614BE" w:rsidRDefault="007F01BA" w:rsidP="008614BE">
      <w:pPr>
        <w:numPr>
          <w:ilvl w:val="0"/>
          <w:numId w:val="15"/>
        </w:numPr>
        <w:tabs>
          <w:tab w:val="clear" w:pos="930"/>
          <w:tab w:val="num" w:pos="567"/>
        </w:tabs>
        <w:ind w:left="0" w:firstLine="0"/>
        <w:rPr>
          <w:rFonts w:cs="Arial"/>
          <w:szCs w:val="22"/>
        </w:rPr>
      </w:pPr>
      <w:r w:rsidRPr="008614BE">
        <w:rPr>
          <w:rFonts w:cs="Arial"/>
          <w:szCs w:val="22"/>
        </w:rPr>
        <w:t xml:space="preserve">The </w:t>
      </w:r>
      <w:r w:rsidR="007F6243" w:rsidRPr="008614BE">
        <w:rPr>
          <w:rFonts w:cs="Arial"/>
          <w:szCs w:val="22"/>
        </w:rPr>
        <w:t>Ajax Troop Sgt’s</w:t>
      </w:r>
      <w:r w:rsidRPr="008614BE">
        <w:rPr>
          <w:rFonts w:cs="Arial"/>
          <w:szCs w:val="22"/>
        </w:rPr>
        <w:t xml:space="preserve"> </w:t>
      </w:r>
      <w:r w:rsidR="00F91B06" w:rsidRPr="008614BE">
        <w:rPr>
          <w:rFonts w:cs="Arial"/>
          <w:szCs w:val="22"/>
        </w:rPr>
        <w:t xml:space="preserve">1RO is the OC </w:t>
      </w:r>
      <w:r w:rsidR="00C82AF2" w:rsidRPr="00A22549">
        <w:rPr>
          <w:rFonts w:cs="Arial"/>
          <w:szCs w:val="22"/>
        </w:rPr>
        <w:t>R</w:t>
      </w:r>
      <w:r w:rsidR="00F91B06" w:rsidRPr="008614BE">
        <w:rPr>
          <w:rFonts w:cs="Arial"/>
          <w:szCs w:val="22"/>
        </w:rPr>
        <w:t>NRC Hasler.  The 2RO is SO1 Casualty</w:t>
      </w:r>
      <w:r w:rsidR="00A22549" w:rsidRPr="00A22549">
        <w:rPr>
          <w:rFonts w:cs="Arial"/>
          <w:szCs w:val="22"/>
        </w:rPr>
        <w:t xml:space="preserve"> </w:t>
      </w:r>
      <w:r w:rsidR="00F91B06" w:rsidRPr="008614BE">
        <w:rPr>
          <w:rFonts w:cs="Arial"/>
          <w:szCs w:val="22"/>
        </w:rPr>
        <w:t>and Recovery Management</w:t>
      </w:r>
      <w:r w:rsidR="00C82AF2" w:rsidRPr="00A22549">
        <w:rPr>
          <w:rFonts w:cs="Arial"/>
          <w:szCs w:val="22"/>
        </w:rPr>
        <w:t xml:space="preserve"> (CRM)</w:t>
      </w:r>
      <w:r w:rsidR="00F91B06" w:rsidRPr="008614BE">
        <w:rPr>
          <w:rFonts w:cs="Arial"/>
          <w:szCs w:val="22"/>
        </w:rPr>
        <w:t>.</w:t>
      </w:r>
    </w:p>
    <w:p w14:paraId="0A00869F" w14:textId="77777777" w:rsidR="00F91B06" w:rsidRPr="008614BE" w:rsidRDefault="00F91B06" w:rsidP="00F91B06">
      <w:pPr>
        <w:rPr>
          <w:rFonts w:cs="Arial"/>
          <w:szCs w:val="22"/>
        </w:rPr>
      </w:pPr>
    </w:p>
    <w:p w14:paraId="5139444C" w14:textId="77777777" w:rsidR="006C258D" w:rsidRPr="008614BE" w:rsidRDefault="006C258D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Training</w:t>
      </w:r>
    </w:p>
    <w:p w14:paraId="1CFE0A7F" w14:textId="77777777" w:rsidR="006C258D" w:rsidRPr="008614BE" w:rsidRDefault="006C258D" w:rsidP="006C258D">
      <w:pPr>
        <w:rPr>
          <w:rFonts w:cs="Arial"/>
          <w:szCs w:val="22"/>
        </w:rPr>
      </w:pPr>
    </w:p>
    <w:p w14:paraId="58E56734" w14:textId="77777777" w:rsidR="00CB5CEE" w:rsidRPr="008614BE" w:rsidRDefault="00613C80" w:rsidP="006C258D">
      <w:pPr>
        <w:rPr>
          <w:rFonts w:cs="Arial"/>
          <w:szCs w:val="22"/>
        </w:rPr>
      </w:pPr>
      <w:r w:rsidRPr="008614BE">
        <w:rPr>
          <w:rFonts w:cs="Arial"/>
          <w:szCs w:val="22"/>
        </w:rPr>
        <w:t>6</w:t>
      </w:r>
      <w:r w:rsidR="006C258D" w:rsidRPr="008614BE">
        <w:rPr>
          <w:rFonts w:cs="Arial"/>
          <w:szCs w:val="22"/>
        </w:rPr>
        <w:t>.</w:t>
      </w:r>
      <w:r w:rsidR="006C258D" w:rsidRPr="008614BE">
        <w:rPr>
          <w:rFonts w:cs="Arial"/>
          <w:szCs w:val="22"/>
        </w:rPr>
        <w:tab/>
      </w:r>
      <w:r w:rsidR="00F618C0" w:rsidRPr="008614BE">
        <w:rPr>
          <w:rFonts w:cs="Arial"/>
          <w:szCs w:val="22"/>
        </w:rPr>
        <w:t xml:space="preserve">The following training should be completed as soon after assignment as possible and ideally within the first 6 months (course availability pending): </w:t>
      </w:r>
    </w:p>
    <w:p w14:paraId="73B51127" w14:textId="77777777" w:rsidR="00F618C0" w:rsidRPr="008614BE" w:rsidRDefault="00F618C0" w:rsidP="006C258D">
      <w:pPr>
        <w:rPr>
          <w:rFonts w:cs="Arial"/>
          <w:szCs w:val="22"/>
        </w:rPr>
      </w:pPr>
    </w:p>
    <w:p w14:paraId="045FE827" w14:textId="0BD24425" w:rsidR="00F618C0" w:rsidRPr="008614BE" w:rsidRDefault="00F618C0" w:rsidP="00F618C0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Defence Recovery Capability Employment Course</w:t>
      </w:r>
      <w:r w:rsidR="00C82AF2">
        <w:rPr>
          <w:rFonts w:cs="Arial"/>
          <w:szCs w:val="22"/>
        </w:rPr>
        <w:t xml:space="preserve"> (DRCEC)</w:t>
      </w:r>
    </w:p>
    <w:p w14:paraId="6E59D1B1" w14:textId="77777777" w:rsidR="00F618C0" w:rsidRPr="008614BE" w:rsidRDefault="00F618C0" w:rsidP="00F618C0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Active Listening</w:t>
      </w:r>
      <w:r w:rsidR="002439F3" w:rsidRPr="008614BE">
        <w:rPr>
          <w:rFonts w:cs="Arial"/>
          <w:szCs w:val="22"/>
        </w:rPr>
        <w:t xml:space="preserve"> Skills</w:t>
      </w:r>
    </w:p>
    <w:p w14:paraId="06CE75FB" w14:textId="77777777" w:rsidR="00F618C0" w:rsidRPr="008614BE" w:rsidRDefault="00F618C0" w:rsidP="00F618C0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Mental Health First Aid</w:t>
      </w:r>
    </w:p>
    <w:p w14:paraId="3990C945" w14:textId="77777777" w:rsidR="00F618C0" w:rsidRPr="008614BE" w:rsidRDefault="00F618C0" w:rsidP="00F618C0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First Aid</w:t>
      </w:r>
    </w:p>
    <w:p w14:paraId="0286208E" w14:textId="77777777" w:rsidR="00400ECA" w:rsidRPr="008614BE" w:rsidRDefault="002439F3" w:rsidP="006C258D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Caldicott, Boundary and Supervision Awareness.</w:t>
      </w:r>
    </w:p>
    <w:p w14:paraId="6E9B9BCF" w14:textId="77777777" w:rsidR="000B312F" w:rsidRPr="008614BE" w:rsidRDefault="000B312F" w:rsidP="006C258D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L3 Coaching and Mentoring Training</w:t>
      </w:r>
    </w:p>
    <w:p w14:paraId="62B54531" w14:textId="77777777" w:rsidR="007F6243" w:rsidRPr="008614BE" w:rsidRDefault="007F6243" w:rsidP="006C258D">
      <w:pPr>
        <w:numPr>
          <w:ilvl w:val="0"/>
          <w:numId w:val="14"/>
        </w:numPr>
        <w:rPr>
          <w:rFonts w:cs="Arial"/>
          <w:szCs w:val="22"/>
        </w:rPr>
      </w:pPr>
      <w:r w:rsidRPr="008614BE">
        <w:rPr>
          <w:rFonts w:cs="Arial"/>
          <w:szCs w:val="22"/>
        </w:rPr>
        <w:t>Diversity and Inclusion</w:t>
      </w:r>
    </w:p>
    <w:p w14:paraId="5F2C566B" w14:textId="77777777" w:rsidR="000B312F" w:rsidRPr="008614BE" w:rsidRDefault="000B312F" w:rsidP="000B312F">
      <w:pPr>
        <w:ind w:left="1140"/>
        <w:rPr>
          <w:rFonts w:cs="Arial"/>
          <w:szCs w:val="22"/>
        </w:rPr>
      </w:pPr>
    </w:p>
    <w:p w14:paraId="42FC3D1C" w14:textId="77777777" w:rsidR="00EE663F" w:rsidRPr="008614BE" w:rsidRDefault="00EE663F" w:rsidP="00EE663F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Personal Responsibilities</w:t>
      </w:r>
    </w:p>
    <w:p w14:paraId="61C126C6" w14:textId="77777777" w:rsidR="00EE663F" w:rsidRPr="008614BE" w:rsidRDefault="00EE663F" w:rsidP="00EE663F">
      <w:pPr>
        <w:rPr>
          <w:rFonts w:cs="Arial"/>
          <w:b/>
          <w:szCs w:val="22"/>
          <w:u w:val="single"/>
        </w:rPr>
      </w:pPr>
    </w:p>
    <w:p w14:paraId="49F95E55" w14:textId="77777777" w:rsidR="0087300B" w:rsidRPr="008614BE" w:rsidRDefault="007F6243" w:rsidP="0087300B">
      <w:pPr>
        <w:rPr>
          <w:rFonts w:cs="Arial"/>
          <w:szCs w:val="22"/>
        </w:rPr>
      </w:pPr>
      <w:r w:rsidRPr="008614BE">
        <w:rPr>
          <w:rFonts w:cs="Arial"/>
          <w:szCs w:val="22"/>
        </w:rPr>
        <w:t>7</w:t>
      </w:r>
      <w:r w:rsidR="00EE663F" w:rsidRPr="008614BE">
        <w:rPr>
          <w:rFonts w:cs="Arial"/>
          <w:szCs w:val="22"/>
        </w:rPr>
        <w:t>.</w:t>
      </w:r>
      <w:r w:rsidR="00EE663F" w:rsidRPr="008614BE">
        <w:rPr>
          <w:rFonts w:cs="Arial"/>
          <w:szCs w:val="22"/>
        </w:rPr>
        <w:tab/>
        <w:t xml:space="preserve">The </w:t>
      </w:r>
      <w:r w:rsidRPr="008614BE">
        <w:rPr>
          <w:rFonts w:cs="Arial"/>
          <w:szCs w:val="22"/>
        </w:rPr>
        <w:t>Ajax Troop Sgt</w:t>
      </w:r>
      <w:r w:rsidR="00EE663F" w:rsidRPr="008614BE">
        <w:rPr>
          <w:rFonts w:cs="Arial"/>
          <w:szCs w:val="22"/>
        </w:rPr>
        <w:t xml:space="preserve"> is personally responsible for ensuring his JPA competencies, personal objectives and SJAR front page aspirations are in date.</w:t>
      </w:r>
      <w:r w:rsidR="0087300B" w:rsidRPr="008614BE">
        <w:rPr>
          <w:rFonts w:cs="Arial"/>
          <w:szCs w:val="22"/>
        </w:rPr>
        <w:t xml:space="preserve">  </w:t>
      </w:r>
      <w:r w:rsidR="0087300B" w:rsidRPr="008614BE">
        <w:rPr>
          <w:rFonts w:cs="Arial"/>
          <w:snapToGrid w:val="0"/>
          <w:szCs w:val="22"/>
        </w:rPr>
        <w:t xml:space="preserve">They should complete an OIBEE Personal Information Check at </w:t>
      </w:r>
      <w:proofErr w:type="gramStart"/>
      <w:r w:rsidR="0087300B" w:rsidRPr="008614BE">
        <w:rPr>
          <w:rFonts w:cs="Arial"/>
          <w:snapToGrid w:val="0"/>
          <w:szCs w:val="22"/>
        </w:rPr>
        <w:t>6 month</w:t>
      </w:r>
      <w:proofErr w:type="gramEnd"/>
      <w:r w:rsidR="0087300B" w:rsidRPr="008614BE">
        <w:rPr>
          <w:rFonts w:cs="Arial"/>
          <w:snapToGrid w:val="0"/>
          <w:szCs w:val="22"/>
        </w:rPr>
        <w:t xml:space="preserve"> intervals.</w:t>
      </w:r>
    </w:p>
    <w:p w14:paraId="7EA4CC00" w14:textId="77777777" w:rsidR="00613C80" w:rsidRPr="008614BE" w:rsidRDefault="00613C80" w:rsidP="006C258D">
      <w:pPr>
        <w:rPr>
          <w:rFonts w:cs="Arial"/>
          <w:szCs w:val="22"/>
        </w:rPr>
      </w:pPr>
    </w:p>
    <w:p w14:paraId="13331623" w14:textId="77777777" w:rsidR="00FF6341" w:rsidRPr="008614BE" w:rsidRDefault="00FF6341" w:rsidP="006C258D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Principle Tasks</w:t>
      </w:r>
    </w:p>
    <w:p w14:paraId="29E4F330" w14:textId="77777777" w:rsidR="00FF6341" w:rsidRPr="008614BE" w:rsidRDefault="00FF6341" w:rsidP="006C258D">
      <w:pPr>
        <w:rPr>
          <w:rFonts w:cs="Arial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CB5CEE" w:rsidRPr="00C82AF2" w14:paraId="4B9BBCAB" w14:textId="77777777" w:rsidTr="00B2324B">
        <w:tc>
          <w:tcPr>
            <w:tcW w:w="993" w:type="dxa"/>
            <w:shd w:val="clear" w:color="auto" w:fill="D9D9D9"/>
            <w:vAlign w:val="center"/>
          </w:tcPr>
          <w:p w14:paraId="4F52544D" w14:textId="77777777" w:rsidR="00CB5CEE" w:rsidRPr="008614BE" w:rsidRDefault="00FF6341" w:rsidP="00B2324B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14:paraId="2478DBFA" w14:textId="1CB638F7" w:rsidR="00CB5CEE" w:rsidRPr="008614BE" w:rsidRDefault="00CB5CEE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 xml:space="preserve">To </w:t>
            </w:r>
            <w:r w:rsidR="007F01BA" w:rsidRPr="008614BE">
              <w:rPr>
                <w:rFonts w:cs="Arial"/>
                <w:sz w:val="20"/>
              </w:rPr>
              <w:t xml:space="preserve">generate, coordinate and update an Individual Recovery Plan </w:t>
            </w:r>
            <w:r w:rsidR="00C82AF2">
              <w:rPr>
                <w:rFonts w:cs="Arial"/>
                <w:sz w:val="20"/>
              </w:rPr>
              <w:t xml:space="preserve">(IRP) </w:t>
            </w:r>
            <w:r w:rsidR="007F01BA" w:rsidRPr="008614BE">
              <w:rPr>
                <w:rFonts w:cs="Arial"/>
                <w:sz w:val="20"/>
              </w:rPr>
              <w:t xml:space="preserve">for </w:t>
            </w:r>
            <w:r w:rsidR="00C82AF2">
              <w:rPr>
                <w:rFonts w:cs="Arial"/>
                <w:sz w:val="20"/>
              </w:rPr>
              <w:t xml:space="preserve">all ARs </w:t>
            </w:r>
            <w:r w:rsidR="007F01BA" w:rsidRPr="008614BE">
              <w:rPr>
                <w:rFonts w:cs="Arial"/>
                <w:sz w:val="20"/>
              </w:rPr>
              <w:t>of Ajax Troop</w:t>
            </w:r>
            <w:r w:rsidR="00C04020" w:rsidRPr="008614BE">
              <w:rPr>
                <w:rFonts w:cs="Arial"/>
                <w:sz w:val="20"/>
              </w:rPr>
              <w:t xml:space="preserve"> a directed by the </w:t>
            </w:r>
            <w:proofErr w:type="spellStart"/>
            <w:r w:rsidR="00C04020" w:rsidRPr="008614BE">
              <w:rPr>
                <w:rFonts w:cs="Arial"/>
                <w:sz w:val="20"/>
              </w:rPr>
              <w:t>Tp</w:t>
            </w:r>
            <w:proofErr w:type="spellEnd"/>
            <w:r w:rsidR="00C04020" w:rsidRPr="008614BE">
              <w:rPr>
                <w:rFonts w:cs="Arial"/>
                <w:sz w:val="20"/>
              </w:rPr>
              <w:t xml:space="preserve"> Commander</w:t>
            </w:r>
            <w:r w:rsidR="007F01BA" w:rsidRPr="008614BE">
              <w:rPr>
                <w:rFonts w:cs="Arial"/>
                <w:sz w:val="20"/>
              </w:rPr>
              <w:t>.</w:t>
            </w:r>
          </w:p>
        </w:tc>
      </w:tr>
      <w:tr w:rsidR="00CB5CEE" w:rsidRPr="00C82AF2" w14:paraId="57095335" w14:textId="77777777" w:rsidTr="00B2324B">
        <w:tc>
          <w:tcPr>
            <w:tcW w:w="993" w:type="dxa"/>
            <w:shd w:val="clear" w:color="auto" w:fill="D9D9D9"/>
            <w:vAlign w:val="center"/>
          </w:tcPr>
          <w:p w14:paraId="30A1C476" w14:textId="77777777" w:rsidR="00CB5CEE" w:rsidRPr="008614BE" w:rsidRDefault="00FF6341" w:rsidP="00B2324B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14:paraId="48FAC2A0" w14:textId="15B42829" w:rsidR="00CB5CEE" w:rsidRPr="008614BE" w:rsidRDefault="00CB5CEE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 xml:space="preserve">To </w:t>
            </w:r>
            <w:r w:rsidR="00080CA3" w:rsidRPr="008614BE">
              <w:rPr>
                <w:rFonts w:cs="Arial"/>
                <w:sz w:val="20"/>
              </w:rPr>
              <w:t>conduct a Joining I</w:t>
            </w:r>
            <w:r w:rsidR="007F01BA" w:rsidRPr="008614BE">
              <w:rPr>
                <w:rFonts w:cs="Arial"/>
                <w:sz w:val="20"/>
              </w:rPr>
              <w:t>nterview</w:t>
            </w:r>
            <w:r w:rsidR="00C82AF2">
              <w:rPr>
                <w:rFonts w:cs="Arial"/>
                <w:sz w:val="20"/>
              </w:rPr>
              <w:t xml:space="preserve"> (JI)</w:t>
            </w:r>
            <w:r w:rsidR="007F01BA" w:rsidRPr="008614BE">
              <w:rPr>
                <w:rFonts w:cs="Arial"/>
                <w:sz w:val="20"/>
              </w:rPr>
              <w:t xml:space="preserve"> and initiate</w:t>
            </w:r>
            <w:r w:rsidR="00080CA3" w:rsidRPr="008614BE">
              <w:rPr>
                <w:rFonts w:cs="Arial"/>
                <w:sz w:val="20"/>
              </w:rPr>
              <w:t xml:space="preserve"> Multi-Disciplinary Team (MDT) meetings within acceptable timeframes (ordinarily a JI within 4 weeks, 2 MDTs within the first 12 months and annually</w:t>
            </w:r>
            <w:r w:rsidR="00C82AF2">
              <w:rPr>
                <w:rFonts w:cs="Arial"/>
                <w:sz w:val="20"/>
              </w:rPr>
              <w:t xml:space="preserve"> / as required</w:t>
            </w:r>
            <w:r w:rsidR="00080CA3" w:rsidRPr="008614BE">
              <w:rPr>
                <w:rFonts w:cs="Arial"/>
                <w:sz w:val="20"/>
              </w:rPr>
              <w:t xml:space="preserve"> thereafter).</w:t>
            </w:r>
            <w:r w:rsidR="00F618C0" w:rsidRPr="008614BE">
              <w:rPr>
                <w:rFonts w:cs="Arial"/>
                <w:sz w:val="20"/>
              </w:rPr>
              <w:t xml:space="preserve"> </w:t>
            </w:r>
            <w:r w:rsidR="00F91B06" w:rsidRPr="008614BE">
              <w:rPr>
                <w:rFonts w:cs="Arial"/>
                <w:sz w:val="20"/>
              </w:rPr>
              <w:t xml:space="preserve"> </w:t>
            </w:r>
            <w:r w:rsidR="00F618C0" w:rsidRPr="008614BE">
              <w:rPr>
                <w:rFonts w:cs="Arial"/>
                <w:sz w:val="20"/>
              </w:rPr>
              <w:t xml:space="preserve">Home visits </w:t>
            </w:r>
            <w:r w:rsidR="00C82AF2">
              <w:rPr>
                <w:rFonts w:cs="Arial"/>
                <w:sz w:val="20"/>
              </w:rPr>
              <w:t>must</w:t>
            </w:r>
            <w:r w:rsidR="00F618C0" w:rsidRPr="008614BE">
              <w:rPr>
                <w:rFonts w:cs="Arial"/>
                <w:sz w:val="20"/>
              </w:rPr>
              <w:t xml:space="preserve"> be conducted where necessary</w:t>
            </w:r>
            <w:r w:rsidR="00C82AF2">
              <w:rPr>
                <w:rFonts w:cs="Arial"/>
                <w:sz w:val="20"/>
              </w:rPr>
              <w:t xml:space="preserve"> and in accordance with mandated timelines</w:t>
            </w:r>
            <w:r w:rsidR="00F618C0" w:rsidRPr="008614BE">
              <w:rPr>
                <w:rFonts w:cs="Arial"/>
                <w:sz w:val="20"/>
              </w:rPr>
              <w:t>.</w:t>
            </w:r>
            <w:r w:rsidR="00080CA3" w:rsidRPr="008614BE">
              <w:rPr>
                <w:rFonts w:cs="Arial"/>
                <w:sz w:val="20"/>
              </w:rPr>
              <w:t xml:space="preserve"> </w:t>
            </w:r>
          </w:p>
        </w:tc>
      </w:tr>
      <w:tr w:rsidR="00CB5CEE" w:rsidRPr="00C82AF2" w14:paraId="0BB7A79F" w14:textId="77777777" w:rsidTr="00B2324B">
        <w:tc>
          <w:tcPr>
            <w:tcW w:w="993" w:type="dxa"/>
            <w:shd w:val="clear" w:color="auto" w:fill="D9D9D9"/>
            <w:vAlign w:val="center"/>
          </w:tcPr>
          <w:p w14:paraId="1BCA055A" w14:textId="77777777" w:rsidR="00CB5CEE" w:rsidRPr="008614BE" w:rsidRDefault="00CB5CEE" w:rsidP="00B2324B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14:paraId="303C1328" w14:textId="3B756ADC" w:rsidR="00CB5CEE" w:rsidRPr="008614BE" w:rsidRDefault="00CB5CEE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 xml:space="preserve">To </w:t>
            </w:r>
            <w:r w:rsidR="00080CA3" w:rsidRPr="008614BE">
              <w:rPr>
                <w:rFonts w:cs="Arial"/>
                <w:sz w:val="20"/>
              </w:rPr>
              <w:t>input and maintain AR information on</w:t>
            </w:r>
            <w:r w:rsidR="00C82AF2">
              <w:rPr>
                <w:rFonts w:cs="Arial"/>
                <w:sz w:val="20"/>
              </w:rPr>
              <w:t>to</w:t>
            </w:r>
            <w:r w:rsidR="00080CA3" w:rsidRPr="008614BE">
              <w:rPr>
                <w:rFonts w:cs="Arial"/>
                <w:sz w:val="20"/>
              </w:rPr>
              <w:t xml:space="preserve"> WISMIS</w:t>
            </w:r>
            <w:r w:rsidR="00C82AF2">
              <w:rPr>
                <w:rFonts w:cs="Arial"/>
                <w:sz w:val="20"/>
              </w:rPr>
              <w:t xml:space="preserve"> </w:t>
            </w:r>
            <w:r w:rsidR="00C82AF2" w:rsidRPr="00794B89">
              <w:rPr>
                <w:rFonts w:cs="Arial"/>
                <w:sz w:val="20"/>
              </w:rPr>
              <w:t>in a timely manner</w:t>
            </w:r>
            <w:r w:rsidR="000B312F" w:rsidRPr="008614BE">
              <w:rPr>
                <w:rFonts w:cs="Arial"/>
                <w:sz w:val="20"/>
              </w:rPr>
              <w:t>.</w:t>
            </w:r>
            <w:r w:rsidR="00080CA3" w:rsidRPr="008614BE">
              <w:rPr>
                <w:rFonts w:cs="Arial"/>
                <w:sz w:val="20"/>
              </w:rPr>
              <w:t xml:space="preserve"> </w:t>
            </w:r>
          </w:p>
        </w:tc>
      </w:tr>
      <w:tr w:rsidR="00080CA3" w:rsidRPr="00C82AF2" w14:paraId="3813E02E" w14:textId="77777777" w:rsidTr="00B2324B">
        <w:tc>
          <w:tcPr>
            <w:tcW w:w="993" w:type="dxa"/>
            <w:shd w:val="clear" w:color="auto" w:fill="D9D9D9"/>
            <w:vAlign w:val="center"/>
          </w:tcPr>
          <w:p w14:paraId="1FA63A2F" w14:textId="77777777" w:rsidR="00080CA3" w:rsidRPr="008614BE" w:rsidRDefault="00FF6341" w:rsidP="00B2324B">
            <w:pPr>
              <w:jc w:val="center"/>
              <w:rPr>
                <w:rFonts w:cs="Arial"/>
                <w:b/>
                <w:noProof/>
                <w:sz w:val="20"/>
                <w:lang w:eastAsia="en-GB"/>
              </w:rPr>
            </w:pPr>
            <w:r w:rsidRPr="008614BE">
              <w:rPr>
                <w:rFonts w:cs="Arial"/>
                <w:b/>
                <w:noProof/>
                <w:sz w:val="20"/>
                <w:lang w:eastAsia="en-GB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14:paraId="4712D220" w14:textId="62CB31D7" w:rsidR="00080CA3" w:rsidRPr="008614BE" w:rsidRDefault="00080CA3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 xml:space="preserve">To initiate weekly contact with each AR </w:t>
            </w:r>
            <w:r w:rsidR="00422324" w:rsidRPr="008614BE">
              <w:rPr>
                <w:rFonts w:cs="Arial"/>
                <w:sz w:val="20"/>
              </w:rPr>
              <w:t xml:space="preserve">under their care </w:t>
            </w:r>
            <w:r w:rsidRPr="008614BE">
              <w:rPr>
                <w:rFonts w:cs="Arial"/>
                <w:sz w:val="20"/>
              </w:rPr>
              <w:t>with</w:t>
            </w:r>
            <w:r w:rsidR="00422324" w:rsidRPr="008614BE">
              <w:rPr>
                <w:rFonts w:cs="Arial"/>
                <w:sz w:val="20"/>
              </w:rPr>
              <w:t>in</w:t>
            </w:r>
            <w:r w:rsidRPr="008614BE">
              <w:rPr>
                <w:rFonts w:cs="Arial"/>
                <w:sz w:val="20"/>
              </w:rPr>
              <w:t xml:space="preserve"> Aja</w:t>
            </w:r>
            <w:r w:rsidR="00C04020" w:rsidRPr="008614BE">
              <w:rPr>
                <w:rFonts w:cs="Arial"/>
                <w:sz w:val="20"/>
              </w:rPr>
              <w:t xml:space="preserve">x </w:t>
            </w:r>
            <w:r w:rsidRPr="008614BE">
              <w:rPr>
                <w:rFonts w:cs="Arial"/>
                <w:sz w:val="20"/>
              </w:rPr>
              <w:t>Troop</w:t>
            </w:r>
            <w:r w:rsidR="00422324" w:rsidRPr="008614BE">
              <w:rPr>
                <w:rFonts w:cs="Arial"/>
                <w:sz w:val="20"/>
              </w:rPr>
              <w:t xml:space="preserve">, </w:t>
            </w:r>
            <w:proofErr w:type="spellStart"/>
            <w:r w:rsidR="00422324" w:rsidRPr="008614BE">
              <w:rPr>
                <w:rFonts w:cs="Arial"/>
                <w:sz w:val="20"/>
              </w:rPr>
              <w:t>utlisining</w:t>
            </w:r>
            <w:proofErr w:type="spellEnd"/>
            <w:r w:rsidRPr="008614BE">
              <w:rPr>
                <w:rFonts w:cs="Arial"/>
                <w:sz w:val="20"/>
              </w:rPr>
              <w:t xml:space="preserve"> </w:t>
            </w:r>
            <w:r w:rsidR="00422324" w:rsidRPr="008614BE">
              <w:rPr>
                <w:rFonts w:cs="Arial"/>
                <w:sz w:val="20"/>
              </w:rPr>
              <w:t xml:space="preserve">all available means; </w:t>
            </w:r>
            <w:r w:rsidRPr="008614BE">
              <w:rPr>
                <w:rFonts w:cs="Arial"/>
                <w:sz w:val="20"/>
              </w:rPr>
              <w:t>voice primary, email secondary and text tertiary</w:t>
            </w:r>
            <w:r w:rsidR="00422324" w:rsidRPr="008614BE">
              <w:rPr>
                <w:rFonts w:cs="Arial"/>
                <w:sz w:val="20"/>
              </w:rPr>
              <w:t>,</w:t>
            </w:r>
            <w:r w:rsidR="000B312F" w:rsidRPr="008614BE">
              <w:rPr>
                <w:rFonts w:cs="Arial"/>
                <w:sz w:val="20"/>
              </w:rPr>
              <w:t xml:space="preserve"> and submit a weekly return to the OC</w:t>
            </w:r>
            <w:r w:rsidR="00A22549" w:rsidRPr="00422324">
              <w:rPr>
                <w:rFonts w:cs="Arial"/>
                <w:sz w:val="20"/>
              </w:rPr>
              <w:t>.</w:t>
            </w:r>
          </w:p>
        </w:tc>
      </w:tr>
      <w:tr w:rsidR="00080CA3" w:rsidRPr="00C82AF2" w14:paraId="53EAF7A2" w14:textId="77777777" w:rsidTr="00B2324B">
        <w:tc>
          <w:tcPr>
            <w:tcW w:w="993" w:type="dxa"/>
            <w:shd w:val="clear" w:color="auto" w:fill="D9D9D9"/>
            <w:vAlign w:val="center"/>
          </w:tcPr>
          <w:p w14:paraId="6D8C1448" w14:textId="77777777" w:rsidR="00080CA3" w:rsidRPr="008614BE" w:rsidRDefault="00FF6341" w:rsidP="00B2324B">
            <w:pPr>
              <w:jc w:val="center"/>
              <w:rPr>
                <w:rFonts w:cs="Arial"/>
                <w:b/>
                <w:noProof/>
                <w:sz w:val="20"/>
                <w:lang w:eastAsia="en-GB"/>
              </w:rPr>
            </w:pPr>
            <w:r w:rsidRPr="008614BE">
              <w:rPr>
                <w:rFonts w:cs="Arial"/>
                <w:b/>
                <w:noProof/>
                <w:sz w:val="20"/>
                <w:lang w:eastAsia="en-GB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14:paraId="31F30A9D" w14:textId="3544088A" w:rsidR="00080CA3" w:rsidRPr="008614BE" w:rsidRDefault="00080CA3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>To fulfil reporting responsibilities, routine or specialist, for each AR of A</w:t>
            </w:r>
            <w:r w:rsidR="00C04020" w:rsidRPr="008614BE">
              <w:rPr>
                <w:rFonts w:cs="Arial"/>
                <w:sz w:val="20"/>
              </w:rPr>
              <w:t xml:space="preserve">jax </w:t>
            </w:r>
            <w:r w:rsidRPr="008614BE">
              <w:rPr>
                <w:rFonts w:cs="Arial"/>
                <w:sz w:val="20"/>
              </w:rPr>
              <w:t>Troop</w:t>
            </w:r>
            <w:r w:rsidR="00A22549">
              <w:rPr>
                <w:rFonts w:cs="Arial"/>
                <w:sz w:val="20"/>
              </w:rPr>
              <w:t xml:space="preserve"> assigned under their charge.</w:t>
            </w:r>
          </w:p>
        </w:tc>
      </w:tr>
      <w:tr w:rsidR="00080CA3" w:rsidRPr="00C82AF2" w14:paraId="03EC4BA4" w14:textId="77777777" w:rsidTr="00B2324B">
        <w:tc>
          <w:tcPr>
            <w:tcW w:w="993" w:type="dxa"/>
            <w:shd w:val="clear" w:color="auto" w:fill="D9D9D9"/>
            <w:vAlign w:val="center"/>
          </w:tcPr>
          <w:p w14:paraId="782AF071" w14:textId="77777777" w:rsidR="00080CA3" w:rsidRPr="008614BE" w:rsidRDefault="00FF6341" w:rsidP="00B2324B">
            <w:pPr>
              <w:jc w:val="center"/>
              <w:rPr>
                <w:rFonts w:cs="Arial"/>
                <w:b/>
                <w:noProof/>
                <w:sz w:val="20"/>
                <w:lang w:eastAsia="en-GB"/>
              </w:rPr>
            </w:pPr>
            <w:r w:rsidRPr="008614BE">
              <w:rPr>
                <w:rFonts w:cs="Arial"/>
                <w:b/>
                <w:noProof/>
                <w:sz w:val="20"/>
                <w:lang w:eastAsia="en-GB"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14:paraId="22572327" w14:textId="736F0421" w:rsidR="00080CA3" w:rsidRPr="008614BE" w:rsidRDefault="00080CA3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>To maintain discipline, standards and military ethos within Ajax</w:t>
            </w:r>
            <w:r w:rsidR="00C04020" w:rsidRPr="008614BE">
              <w:rPr>
                <w:rFonts w:cs="Arial"/>
                <w:sz w:val="20"/>
              </w:rPr>
              <w:t xml:space="preserve"> </w:t>
            </w:r>
            <w:r w:rsidRPr="008614BE">
              <w:rPr>
                <w:rFonts w:cs="Arial"/>
                <w:sz w:val="20"/>
              </w:rPr>
              <w:t>Troop</w:t>
            </w:r>
            <w:r w:rsidR="00A22549">
              <w:rPr>
                <w:rFonts w:cs="Arial"/>
                <w:sz w:val="20"/>
              </w:rPr>
              <w:t>.</w:t>
            </w:r>
          </w:p>
        </w:tc>
      </w:tr>
      <w:tr w:rsidR="006C258D" w:rsidRPr="00C82AF2" w14:paraId="33A00928" w14:textId="77777777" w:rsidTr="00B2324B">
        <w:tc>
          <w:tcPr>
            <w:tcW w:w="993" w:type="dxa"/>
            <w:shd w:val="clear" w:color="auto" w:fill="D9D9D9"/>
            <w:vAlign w:val="center"/>
          </w:tcPr>
          <w:p w14:paraId="1B1E7619" w14:textId="77777777" w:rsidR="006C258D" w:rsidRPr="008614BE" w:rsidRDefault="00FF6341" w:rsidP="00B2324B">
            <w:pPr>
              <w:jc w:val="center"/>
              <w:rPr>
                <w:rFonts w:cs="Arial"/>
                <w:b/>
                <w:noProof/>
                <w:sz w:val="20"/>
                <w:lang w:eastAsia="en-GB"/>
              </w:rPr>
            </w:pPr>
            <w:r w:rsidRPr="008614BE">
              <w:rPr>
                <w:rFonts w:cs="Arial"/>
                <w:b/>
                <w:noProof/>
                <w:sz w:val="20"/>
                <w:lang w:eastAsia="en-GB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14:paraId="7AA5544D" w14:textId="7440DAC4" w:rsidR="006C258D" w:rsidRPr="008614BE" w:rsidRDefault="006C258D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>If requested by the AR</w:t>
            </w:r>
            <w:r w:rsidR="000B312F" w:rsidRPr="008614BE">
              <w:rPr>
                <w:rFonts w:cs="Arial"/>
                <w:sz w:val="20"/>
              </w:rPr>
              <w:t>;</w:t>
            </w:r>
            <w:r w:rsidRPr="008614BE">
              <w:rPr>
                <w:rFonts w:cs="Arial"/>
                <w:sz w:val="20"/>
              </w:rPr>
              <w:t xml:space="preserve"> attend the RN Medical Board of Survey in a supporting capacity and when </w:t>
            </w:r>
            <w:proofErr w:type="gramStart"/>
            <w:r w:rsidRPr="008614BE">
              <w:rPr>
                <w:rFonts w:cs="Arial"/>
                <w:sz w:val="20"/>
              </w:rPr>
              <w:t>necessary</w:t>
            </w:r>
            <w:proofErr w:type="gramEnd"/>
            <w:r w:rsidRPr="008614BE">
              <w:rPr>
                <w:rFonts w:cs="Arial"/>
                <w:sz w:val="20"/>
              </w:rPr>
              <w:t xml:space="preserve"> advise the </w:t>
            </w:r>
            <w:r w:rsidR="00A22549">
              <w:rPr>
                <w:rFonts w:cs="Arial"/>
                <w:sz w:val="20"/>
              </w:rPr>
              <w:t xml:space="preserve">RN </w:t>
            </w:r>
            <w:r w:rsidRPr="008614BE">
              <w:rPr>
                <w:rFonts w:cs="Arial"/>
                <w:sz w:val="20"/>
              </w:rPr>
              <w:t>Medical Employability Board</w:t>
            </w:r>
            <w:r w:rsidR="00C82AF2">
              <w:rPr>
                <w:rFonts w:cs="Arial"/>
                <w:sz w:val="20"/>
              </w:rPr>
              <w:t>.</w:t>
            </w:r>
          </w:p>
        </w:tc>
      </w:tr>
      <w:tr w:rsidR="006C258D" w:rsidRPr="00C82AF2" w14:paraId="517EACE5" w14:textId="77777777" w:rsidTr="00B2324B">
        <w:tc>
          <w:tcPr>
            <w:tcW w:w="993" w:type="dxa"/>
            <w:shd w:val="clear" w:color="auto" w:fill="D9D9D9"/>
            <w:vAlign w:val="center"/>
          </w:tcPr>
          <w:p w14:paraId="1D8C0EB0" w14:textId="77777777" w:rsidR="006C258D" w:rsidRPr="008614BE" w:rsidRDefault="00FF6341" w:rsidP="00B2324B">
            <w:pPr>
              <w:jc w:val="center"/>
              <w:rPr>
                <w:rFonts w:cs="Arial"/>
                <w:b/>
                <w:noProof/>
                <w:sz w:val="20"/>
                <w:lang w:eastAsia="en-GB"/>
              </w:rPr>
            </w:pPr>
            <w:r w:rsidRPr="008614BE">
              <w:rPr>
                <w:rFonts w:cs="Arial"/>
                <w:b/>
                <w:noProof/>
                <w:sz w:val="20"/>
                <w:lang w:eastAsia="en-GB"/>
              </w:rPr>
              <w:t>8</w:t>
            </w:r>
          </w:p>
        </w:tc>
        <w:tc>
          <w:tcPr>
            <w:tcW w:w="8646" w:type="dxa"/>
            <w:shd w:val="clear" w:color="auto" w:fill="auto"/>
          </w:tcPr>
          <w:p w14:paraId="211C3089" w14:textId="2843FCEB" w:rsidR="006C258D" w:rsidRPr="008614BE" w:rsidRDefault="006C258D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 xml:space="preserve">Conduct any task as directed by OC </w:t>
            </w:r>
            <w:r w:rsidR="00C82AF2">
              <w:rPr>
                <w:rFonts w:cs="Arial"/>
                <w:sz w:val="20"/>
              </w:rPr>
              <w:t>R</w:t>
            </w:r>
            <w:r w:rsidR="00F91B06" w:rsidRPr="008614BE">
              <w:rPr>
                <w:rFonts w:cs="Arial"/>
                <w:sz w:val="20"/>
              </w:rPr>
              <w:t xml:space="preserve">NRC </w:t>
            </w:r>
            <w:r w:rsidRPr="008614BE">
              <w:rPr>
                <w:rFonts w:cs="Arial"/>
                <w:sz w:val="20"/>
              </w:rPr>
              <w:t>Hasler</w:t>
            </w:r>
            <w:r w:rsidR="00C82AF2">
              <w:rPr>
                <w:rFonts w:cs="Arial"/>
                <w:sz w:val="20"/>
              </w:rPr>
              <w:t>.</w:t>
            </w:r>
          </w:p>
        </w:tc>
      </w:tr>
    </w:tbl>
    <w:p w14:paraId="03BB9EB8" w14:textId="77777777" w:rsidR="00CB5CEE" w:rsidRPr="008614BE" w:rsidRDefault="00CB5CEE" w:rsidP="00CB5CEE">
      <w:pPr>
        <w:rPr>
          <w:rFonts w:cs="Arial"/>
          <w:szCs w:val="22"/>
        </w:rPr>
      </w:pPr>
    </w:p>
    <w:p w14:paraId="4FC49DEF" w14:textId="77777777" w:rsidR="00CA6541" w:rsidRPr="008614BE" w:rsidRDefault="00CA6541" w:rsidP="00CB5CEE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Secondary Tasks</w:t>
      </w:r>
    </w:p>
    <w:p w14:paraId="44EBB04B" w14:textId="77777777" w:rsidR="00CA6541" w:rsidRPr="008614BE" w:rsidRDefault="00CA6541" w:rsidP="00CB5CEE">
      <w:pPr>
        <w:rPr>
          <w:rFonts w:cs="Arial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CA6541" w:rsidRPr="00C82AF2" w14:paraId="4BD874CC" w14:textId="77777777" w:rsidTr="00B2324B">
        <w:tc>
          <w:tcPr>
            <w:tcW w:w="993" w:type="dxa"/>
            <w:shd w:val="clear" w:color="auto" w:fill="D9D9D9"/>
            <w:vAlign w:val="center"/>
          </w:tcPr>
          <w:p w14:paraId="20D6F840" w14:textId="77777777" w:rsidR="00CA6541" w:rsidRPr="008614BE" w:rsidRDefault="00CA6541" w:rsidP="00B2324B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14:paraId="71FE8245" w14:textId="04FE5111" w:rsidR="00CA6541" w:rsidRPr="008614BE" w:rsidRDefault="00C04020" w:rsidP="00B2324B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</w:rPr>
              <w:t>Fulfil the responsibilities of a Duty SNCO as required by the Unit Sgt Maj</w:t>
            </w:r>
            <w:r w:rsidR="00A22549">
              <w:rPr>
                <w:rFonts w:cs="Arial"/>
                <w:sz w:val="20"/>
              </w:rPr>
              <w:t>.</w:t>
            </w:r>
          </w:p>
        </w:tc>
      </w:tr>
      <w:tr w:rsidR="00C04020" w:rsidRPr="00C82AF2" w14:paraId="03C456CB" w14:textId="77777777" w:rsidTr="00B2324B">
        <w:tc>
          <w:tcPr>
            <w:tcW w:w="993" w:type="dxa"/>
            <w:shd w:val="clear" w:color="auto" w:fill="D9D9D9"/>
            <w:vAlign w:val="center"/>
          </w:tcPr>
          <w:p w14:paraId="4A0586F5" w14:textId="77777777" w:rsidR="00C04020" w:rsidRPr="008614BE" w:rsidRDefault="00C04020" w:rsidP="00C04020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14:paraId="51173E78" w14:textId="77777777" w:rsidR="00C04020" w:rsidRPr="008614BE" w:rsidRDefault="00C04020" w:rsidP="00C04020">
            <w:pPr>
              <w:spacing w:before="40" w:after="40"/>
              <w:ind w:right="144"/>
              <w:rPr>
                <w:rFonts w:cs="Arial"/>
                <w:sz w:val="20"/>
              </w:rPr>
            </w:pPr>
            <w:r w:rsidRPr="008614BE">
              <w:rPr>
                <w:rFonts w:cs="Arial"/>
                <w:sz w:val="20"/>
                <w:lang w:eastAsia="en-GB"/>
              </w:rPr>
              <w:t>Support the Ops Officer or Sgt Maj in the delivery of organic activity.</w:t>
            </w:r>
          </w:p>
        </w:tc>
      </w:tr>
      <w:tr w:rsidR="00C04020" w:rsidRPr="00C82AF2" w14:paraId="14735033" w14:textId="77777777" w:rsidTr="00B2324B">
        <w:tc>
          <w:tcPr>
            <w:tcW w:w="993" w:type="dxa"/>
            <w:shd w:val="clear" w:color="auto" w:fill="D9D9D9"/>
            <w:vAlign w:val="center"/>
          </w:tcPr>
          <w:p w14:paraId="1E424B04" w14:textId="77777777" w:rsidR="00C04020" w:rsidRPr="008614BE" w:rsidRDefault="00C04020" w:rsidP="00C04020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14:paraId="7044A4CD" w14:textId="2B789C05" w:rsidR="00C04020" w:rsidRPr="008614BE" w:rsidRDefault="00C04020" w:rsidP="00C04020">
            <w:pPr>
              <w:spacing w:before="40" w:after="40"/>
              <w:ind w:right="144"/>
              <w:rPr>
                <w:rFonts w:cs="Arial"/>
                <w:sz w:val="20"/>
                <w:lang w:eastAsia="en-GB"/>
              </w:rPr>
            </w:pPr>
            <w:r w:rsidRPr="008614BE">
              <w:rPr>
                <w:rFonts w:cs="Arial"/>
                <w:sz w:val="20"/>
                <w:lang w:eastAsia="en-GB"/>
              </w:rPr>
              <w:t>Accompany ranks to appointments or other formal commitments if required to ensure attendance or in the interests of their health, well-being or safety; this may include travel abroad</w:t>
            </w:r>
            <w:r w:rsidR="00A22549">
              <w:rPr>
                <w:rFonts w:cs="Arial"/>
                <w:sz w:val="20"/>
                <w:lang w:eastAsia="en-GB"/>
              </w:rPr>
              <w:t>.</w:t>
            </w:r>
          </w:p>
        </w:tc>
      </w:tr>
      <w:tr w:rsidR="00C04020" w:rsidRPr="00C82AF2" w14:paraId="167B704B" w14:textId="77777777" w:rsidTr="00B2324B">
        <w:tc>
          <w:tcPr>
            <w:tcW w:w="993" w:type="dxa"/>
            <w:shd w:val="clear" w:color="auto" w:fill="D9D9D9"/>
            <w:vAlign w:val="center"/>
          </w:tcPr>
          <w:p w14:paraId="26D87498" w14:textId="77777777" w:rsidR="00C04020" w:rsidRPr="008614BE" w:rsidRDefault="00C04020" w:rsidP="00C04020">
            <w:pPr>
              <w:jc w:val="center"/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14:paraId="58FDAA4F" w14:textId="534A87DB" w:rsidR="00C04020" w:rsidRPr="008614BE" w:rsidRDefault="00C04020" w:rsidP="00C04020">
            <w:pPr>
              <w:spacing w:before="40" w:after="40"/>
              <w:ind w:right="144"/>
              <w:rPr>
                <w:rFonts w:cs="Arial"/>
                <w:sz w:val="20"/>
                <w:lang w:eastAsia="en-GB"/>
              </w:rPr>
            </w:pPr>
            <w:r w:rsidRPr="008614BE">
              <w:rPr>
                <w:rFonts w:cs="Arial"/>
                <w:sz w:val="20"/>
              </w:rPr>
              <w:t xml:space="preserve">Support the Executive in any G1 function; to include disciplinary </w:t>
            </w:r>
            <w:r w:rsidR="00A22549">
              <w:rPr>
                <w:rFonts w:cs="Arial"/>
                <w:sz w:val="20"/>
              </w:rPr>
              <w:t xml:space="preserve">and/or </w:t>
            </w:r>
            <w:r w:rsidRPr="008614BE">
              <w:rPr>
                <w:rFonts w:cs="Arial"/>
                <w:sz w:val="20"/>
              </w:rPr>
              <w:t xml:space="preserve">administration </w:t>
            </w:r>
            <w:r w:rsidR="00A22549" w:rsidRPr="00794B89">
              <w:rPr>
                <w:rFonts w:cs="Arial"/>
                <w:sz w:val="20"/>
              </w:rPr>
              <w:t xml:space="preserve">matters </w:t>
            </w:r>
            <w:r w:rsidRPr="008614BE">
              <w:rPr>
                <w:rFonts w:cs="Arial"/>
                <w:sz w:val="20"/>
              </w:rPr>
              <w:t>and extending a duty of care</w:t>
            </w:r>
            <w:r w:rsidR="00A22549">
              <w:rPr>
                <w:rFonts w:cs="Arial"/>
                <w:sz w:val="20"/>
              </w:rPr>
              <w:t xml:space="preserve"> to all ARs as required</w:t>
            </w:r>
            <w:r w:rsidRPr="008614BE">
              <w:rPr>
                <w:rFonts w:cs="Arial"/>
                <w:sz w:val="20"/>
              </w:rPr>
              <w:t>.</w:t>
            </w:r>
          </w:p>
        </w:tc>
      </w:tr>
    </w:tbl>
    <w:p w14:paraId="188FADB0" w14:textId="77777777" w:rsidR="00CA6541" w:rsidRPr="008614BE" w:rsidRDefault="00CA6541" w:rsidP="00CB5CEE">
      <w:pPr>
        <w:rPr>
          <w:rFonts w:cs="Arial"/>
          <w:szCs w:val="22"/>
        </w:rPr>
      </w:pPr>
    </w:p>
    <w:p w14:paraId="5B06F481" w14:textId="77777777" w:rsidR="00FF6341" w:rsidRPr="008614BE" w:rsidRDefault="00FF6341" w:rsidP="00CB5CEE">
      <w:pPr>
        <w:rPr>
          <w:rFonts w:cs="Arial"/>
          <w:b/>
          <w:szCs w:val="22"/>
          <w:u w:val="single"/>
        </w:rPr>
      </w:pPr>
      <w:r w:rsidRPr="008614BE">
        <w:rPr>
          <w:rFonts w:cs="Arial"/>
          <w:b/>
          <w:szCs w:val="22"/>
          <w:u w:val="single"/>
        </w:rPr>
        <w:t>Validation</w:t>
      </w:r>
    </w:p>
    <w:p w14:paraId="34DEE237" w14:textId="77777777" w:rsidR="00CB5CEE" w:rsidRPr="008614BE" w:rsidRDefault="00CB5CEE" w:rsidP="00CB5CEE">
      <w:pPr>
        <w:rPr>
          <w:rFonts w:cs="Arial"/>
          <w:b/>
          <w:szCs w:val="22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93"/>
        <w:gridCol w:w="2388"/>
        <w:gridCol w:w="1618"/>
        <w:gridCol w:w="2390"/>
        <w:gridCol w:w="1036"/>
        <w:gridCol w:w="1214"/>
      </w:tblGrid>
      <w:tr w:rsidR="00CB5CEE" w:rsidRPr="00C82AF2" w14:paraId="076D8B04" w14:textId="77777777" w:rsidTr="00FF6341">
        <w:tc>
          <w:tcPr>
            <w:tcW w:w="993" w:type="dxa"/>
            <w:shd w:val="clear" w:color="auto" w:fill="D9D9D9"/>
            <w:vAlign w:val="center"/>
          </w:tcPr>
          <w:p w14:paraId="65991A4A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N</w:t>
            </w:r>
            <w:r w:rsidR="00FF6341" w:rsidRPr="008614BE">
              <w:rPr>
                <w:rFonts w:cs="Arial"/>
                <w:b/>
                <w:sz w:val="20"/>
              </w:rPr>
              <w:t>ame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D927F92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618" w:type="dxa"/>
            <w:shd w:val="clear" w:color="auto" w:fill="D9D9D9"/>
            <w:vAlign w:val="center"/>
          </w:tcPr>
          <w:p w14:paraId="3834D317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S</w:t>
            </w:r>
            <w:r w:rsidR="00FF6341" w:rsidRPr="008614BE">
              <w:rPr>
                <w:rFonts w:cs="Arial"/>
                <w:b/>
                <w:sz w:val="20"/>
              </w:rPr>
              <w:t>ignature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D92E508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</w:p>
          <w:p w14:paraId="67694F47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</w:p>
          <w:p w14:paraId="4E133BCC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</w:p>
          <w:p w14:paraId="52E9D541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36" w:type="dxa"/>
            <w:shd w:val="clear" w:color="auto" w:fill="C0C0C0"/>
            <w:vAlign w:val="center"/>
          </w:tcPr>
          <w:p w14:paraId="6FA6F7C6" w14:textId="77777777" w:rsidR="00CB5CEE" w:rsidRPr="008614BE" w:rsidRDefault="00CB5CEE" w:rsidP="005725FB">
            <w:pPr>
              <w:rPr>
                <w:rFonts w:cs="Arial"/>
                <w:b/>
                <w:sz w:val="20"/>
              </w:rPr>
            </w:pPr>
            <w:r w:rsidRPr="008614BE">
              <w:rPr>
                <w:rFonts w:cs="Arial"/>
                <w:b/>
                <w:sz w:val="20"/>
              </w:rPr>
              <w:t>D</w:t>
            </w:r>
            <w:r w:rsidR="00FF6341" w:rsidRPr="008614BE">
              <w:rPr>
                <w:rFonts w:cs="Arial"/>
                <w:b/>
                <w:sz w:val="20"/>
              </w:rPr>
              <w:t>ate</w:t>
            </w:r>
          </w:p>
        </w:tc>
        <w:tc>
          <w:tcPr>
            <w:tcW w:w="1214" w:type="dxa"/>
          </w:tcPr>
          <w:p w14:paraId="737C6CF9" w14:textId="77777777" w:rsidR="00CB5CEE" w:rsidRPr="008614BE" w:rsidRDefault="00CB5CEE" w:rsidP="005725FB">
            <w:pPr>
              <w:rPr>
                <w:rFonts w:cs="Arial"/>
                <w:b/>
                <w:sz w:val="20"/>
                <w:u w:val="single"/>
              </w:rPr>
            </w:pPr>
          </w:p>
        </w:tc>
      </w:tr>
    </w:tbl>
    <w:p w14:paraId="107AC3FD" w14:textId="1F7733AF" w:rsidR="00E17358" w:rsidRPr="008614BE" w:rsidRDefault="00827DFD" w:rsidP="003617EA">
      <w:pPr>
        <w:rPr>
          <w:rFonts w:cs="Arial"/>
          <w:szCs w:val="22"/>
        </w:rPr>
      </w:pPr>
      <w:r w:rsidRPr="008614BE">
        <w:rPr>
          <w:rFonts w:cs="Arial"/>
          <w:b/>
          <w:noProof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D88D7" wp14:editId="5C8618ED">
                <wp:simplePos x="0" y="0"/>
                <wp:positionH relativeFrom="column">
                  <wp:posOffset>2646045</wp:posOffset>
                </wp:positionH>
                <wp:positionV relativeFrom="paragraph">
                  <wp:posOffset>8209280</wp:posOffset>
                </wp:positionV>
                <wp:extent cx="762000" cy="2286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6E1" w14:textId="77777777" w:rsidR="0087300B" w:rsidRDefault="0087300B" w:rsidP="00391E5E">
                            <w:pPr>
                              <w:jc w:val="center"/>
                            </w:pPr>
                            <w:r>
                              <w:t>B-2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88D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8.35pt;margin-top:646.4pt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" stroked="f">
                <v:textbox>
                  <w:txbxContent>
                    <w:p w14:paraId="51B036E1" w14:textId="77777777" w:rsidR="0087300B" w:rsidRDefault="0087300B" w:rsidP="00391E5E">
                      <w:pPr>
                        <w:jc w:val="center"/>
                      </w:pPr>
                      <w:r>
                        <w:t>B-2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7358" w:rsidRPr="008614BE" w:rsidSect="00FF6341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AA41" w14:textId="77777777" w:rsidR="00D42967" w:rsidRDefault="00D42967"/>
  </w:endnote>
  <w:endnote w:type="continuationSeparator" w:id="0">
    <w:p w14:paraId="77B87B4E" w14:textId="77777777" w:rsidR="00D42967" w:rsidRDefault="00D42967">
      <w:r>
        <w:continuationSeparator/>
      </w:r>
    </w:p>
  </w:endnote>
  <w:endnote w:type="continuationNotice" w:id="1">
    <w:p w14:paraId="1123CE06" w14:textId="77777777" w:rsidR="00D42967" w:rsidRDefault="00D42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DBEC" w14:textId="77777777" w:rsidR="0087300B" w:rsidRDefault="0087300B" w:rsidP="00B06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0AFB9" w14:textId="77777777" w:rsidR="0087300B" w:rsidRDefault="00873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EBA5" w14:textId="77777777" w:rsidR="0087300B" w:rsidRDefault="0087300B" w:rsidP="00FF634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65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4E69D" w14:textId="77777777" w:rsidR="00D42967" w:rsidRDefault="00D42967">
      <w:r>
        <w:continuationSeparator/>
      </w:r>
    </w:p>
  </w:footnote>
  <w:footnote w:type="continuationSeparator" w:id="0">
    <w:p w14:paraId="299BB9D7" w14:textId="77777777" w:rsidR="00D42967" w:rsidRDefault="00D42967">
      <w:r>
        <w:continuationSeparator/>
      </w:r>
    </w:p>
  </w:footnote>
  <w:footnote w:type="continuationNotice" w:id="1">
    <w:p w14:paraId="53D2F063" w14:textId="77777777" w:rsidR="00D42967" w:rsidRDefault="00D42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A3CB" w14:textId="6B04848C" w:rsidR="0087300B" w:rsidRDefault="0087300B" w:rsidP="00FF6341">
    <w:pPr>
      <w:pStyle w:val="Header"/>
      <w:spacing w:after="0"/>
      <w:jc w:val="right"/>
    </w:pPr>
    <w:r>
      <w:t xml:space="preserve">Last Revised: </w:t>
    </w:r>
    <w:r w:rsidR="00C82AF2">
      <w:t>14</w:t>
    </w:r>
    <w:r>
      <w:t xml:space="preserve"> </w:t>
    </w:r>
    <w:r w:rsidR="00C82AF2">
      <w:t>December</w:t>
    </w:r>
    <w:r>
      <w:t xml:space="preserve"> 20</w:t>
    </w:r>
    <w:r w:rsidR="00C82AF2">
      <w:t>2</w:t>
    </w:r>
    <w:r>
      <w:t>1</w:t>
    </w:r>
  </w:p>
  <w:p w14:paraId="6AEC9875" w14:textId="77777777" w:rsidR="0087300B" w:rsidRDefault="0087300B" w:rsidP="006D418A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155"/>
    <w:multiLevelType w:val="hybridMultilevel"/>
    <w:tmpl w:val="4118A5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552"/>
    <w:multiLevelType w:val="hybridMultilevel"/>
    <w:tmpl w:val="D92AC746"/>
    <w:lvl w:ilvl="0" w:tplc="93C0B72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" w15:restartNumberingAfterBreak="0">
    <w:nsid w:val="0C8B51AF"/>
    <w:multiLevelType w:val="hybridMultilevel"/>
    <w:tmpl w:val="9BE2BB76"/>
    <w:lvl w:ilvl="0" w:tplc="6A3E23C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0891AA1"/>
    <w:multiLevelType w:val="hybridMultilevel"/>
    <w:tmpl w:val="06AAED38"/>
    <w:lvl w:ilvl="0" w:tplc="B17EB61C">
      <w:start w:val="1"/>
      <w:numFmt w:val="low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32D0963"/>
    <w:multiLevelType w:val="hybridMultilevel"/>
    <w:tmpl w:val="F1C822E2"/>
    <w:lvl w:ilvl="0" w:tplc="D618E4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07D3"/>
    <w:multiLevelType w:val="hybridMultilevel"/>
    <w:tmpl w:val="1D4676D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9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1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2" w15:restartNumberingAfterBreak="0">
    <w:nsid w:val="60932FEB"/>
    <w:multiLevelType w:val="hybridMultilevel"/>
    <w:tmpl w:val="E7B0DF6E"/>
    <w:lvl w:ilvl="0" w:tplc="D728CA98">
      <w:start w:val="1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67864230"/>
    <w:multiLevelType w:val="hybridMultilevel"/>
    <w:tmpl w:val="34F28CFA"/>
    <w:lvl w:ilvl="0" w:tplc="0B9819F6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E14230A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C6773A7"/>
    <w:multiLevelType w:val="hybridMultilevel"/>
    <w:tmpl w:val="823EF73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D6D01"/>
    <w:multiLevelType w:val="hybridMultilevel"/>
    <w:tmpl w:val="F1083F5E"/>
    <w:lvl w:ilvl="0" w:tplc="5CA0B92A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476B6"/>
    <w:multiLevelType w:val="hybridMultilevel"/>
    <w:tmpl w:val="91A63AD8"/>
    <w:lvl w:ilvl="0" w:tplc="60B8F9AA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DA3DDC"/>
    <w:rsid w:val="00065CD4"/>
    <w:rsid w:val="00080CA3"/>
    <w:rsid w:val="000B312F"/>
    <w:rsid w:val="000E7767"/>
    <w:rsid w:val="00127205"/>
    <w:rsid w:val="00142A85"/>
    <w:rsid w:val="00191236"/>
    <w:rsid w:val="00192E10"/>
    <w:rsid w:val="001A439A"/>
    <w:rsid w:val="001B01C8"/>
    <w:rsid w:val="001D7CF0"/>
    <w:rsid w:val="001F46C8"/>
    <w:rsid w:val="002003CF"/>
    <w:rsid w:val="00215C13"/>
    <w:rsid w:val="00221681"/>
    <w:rsid w:val="00235147"/>
    <w:rsid w:val="002439F3"/>
    <w:rsid w:val="00286C84"/>
    <w:rsid w:val="002B212D"/>
    <w:rsid w:val="002E6926"/>
    <w:rsid w:val="002F54C5"/>
    <w:rsid w:val="003142CC"/>
    <w:rsid w:val="0032067C"/>
    <w:rsid w:val="00320A4C"/>
    <w:rsid w:val="0032105C"/>
    <w:rsid w:val="003259E6"/>
    <w:rsid w:val="003446CD"/>
    <w:rsid w:val="00347489"/>
    <w:rsid w:val="00350282"/>
    <w:rsid w:val="003617EA"/>
    <w:rsid w:val="00363561"/>
    <w:rsid w:val="00391E5E"/>
    <w:rsid w:val="003A5787"/>
    <w:rsid w:val="003B3CDB"/>
    <w:rsid w:val="00400ECA"/>
    <w:rsid w:val="00402F29"/>
    <w:rsid w:val="004109F3"/>
    <w:rsid w:val="00422324"/>
    <w:rsid w:val="004A37B5"/>
    <w:rsid w:val="004B5DBC"/>
    <w:rsid w:val="004C0E00"/>
    <w:rsid w:val="00557AA5"/>
    <w:rsid w:val="005725FB"/>
    <w:rsid w:val="00595ADA"/>
    <w:rsid w:val="005A4B77"/>
    <w:rsid w:val="00613C80"/>
    <w:rsid w:val="0065530D"/>
    <w:rsid w:val="00666EFF"/>
    <w:rsid w:val="006A4908"/>
    <w:rsid w:val="006C258D"/>
    <w:rsid w:val="006D4015"/>
    <w:rsid w:val="006D418A"/>
    <w:rsid w:val="006F1D42"/>
    <w:rsid w:val="00735B38"/>
    <w:rsid w:val="0075636F"/>
    <w:rsid w:val="00770EED"/>
    <w:rsid w:val="007C45D0"/>
    <w:rsid w:val="007F00F7"/>
    <w:rsid w:val="007F01BA"/>
    <w:rsid w:val="007F6243"/>
    <w:rsid w:val="00827DFD"/>
    <w:rsid w:val="008614BE"/>
    <w:rsid w:val="00872458"/>
    <w:rsid w:val="0087300B"/>
    <w:rsid w:val="008A2FA5"/>
    <w:rsid w:val="009B42F0"/>
    <w:rsid w:val="009C331A"/>
    <w:rsid w:val="00A04EDC"/>
    <w:rsid w:val="00A07EF9"/>
    <w:rsid w:val="00A22549"/>
    <w:rsid w:val="00A23490"/>
    <w:rsid w:val="00A73721"/>
    <w:rsid w:val="00A964CA"/>
    <w:rsid w:val="00AB0992"/>
    <w:rsid w:val="00B06825"/>
    <w:rsid w:val="00B22410"/>
    <w:rsid w:val="00B2324B"/>
    <w:rsid w:val="00B32920"/>
    <w:rsid w:val="00B63C73"/>
    <w:rsid w:val="00C04020"/>
    <w:rsid w:val="00C47E20"/>
    <w:rsid w:val="00C82AF2"/>
    <w:rsid w:val="00C85344"/>
    <w:rsid w:val="00C9016B"/>
    <w:rsid w:val="00C963D4"/>
    <w:rsid w:val="00CA6541"/>
    <w:rsid w:val="00CB5CEE"/>
    <w:rsid w:val="00CE2EC8"/>
    <w:rsid w:val="00CF00EF"/>
    <w:rsid w:val="00CF6797"/>
    <w:rsid w:val="00D06CA8"/>
    <w:rsid w:val="00D40794"/>
    <w:rsid w:val="00D42967"/>
    <w:rsid w:val="00D47484"/>
    <w:rsid w:val="00D80AE9"/>
    <w:rsid w:val="00D83BC1"/>
    <w:rsid w:val="00DA3DDC"/>
    <w:rsid w:val="00DE7392"/>
    <w:rsid w:val="00E17358"/>
    <w:rsid w:val="00E4026D"/>
    <w:rsid w:val="00E55955"/>
    <w:rsid w:val="00E83EEB"/>
    <w:rsid w:val="00E879EB"/>
    <w:rsid w:val="00EC6D5A"/>
    <w:rsid w:val="00EE663F"/>
    <w:rsid w:val="00EF089B"/>
    <w:rsid w:val="00EF60C7"/>
    <w:rsid w:val="00F23650"/>
    <w:rsid w:val="00F618C0"/>
    <w:rsid w:val="00F758B4"/>
    <w:rsid w:val="00F91B06"/>
    <w:rsid w:val="00FB0F9A"/>
    <w:rsid w:val="00FF6341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1B1496"/>
  <w15:chartTrackingRefBased/>
  <w15:docId w15:val="{AAD34941-914F-4094-888E-92429C8B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CF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1">
    <w:name w:val="heading 1"/>
    <w:basedOn w:val="Normal"/>
    <w:next w:val="Normal"/>
    <w:qFormat/>
    <w:rsid w:val="00DA3DDC"/>
    <w:pPr>
      <w:keepNext/>
      <w:overflowPunct/>
      <w:autoSpaceDE/>
      <w:autoSpaceDN/>
      <w:adjustRightInd/>
      <w:spacing w:before="60"/>
      <w:ind w:right="144"/>
      <w:textAlignment w:val="auto"/>
      <w:outlineLvl w:val="0"/>
    </w:pPr>
    <w:rPr>
      <w:b/>
      <w:kern w:val="0"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table" w:styleId="TableGrid">
    <w:name w:val="Table Grid"/>
    <w:basedOn w:val="TableNormal"/>
    <w:rsid w:val="00D8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B2B234B7B3045ADD855947995DB9A" ma:contentTypeVersion="0" ma:contentTypeDescription="Create a new document." ma:contentTypeScope="" ma:versionID="7450351c8e96e22f37c41dfc4e1ece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c24b596f00f9089ba7029de868dd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E1989-B192-49A2-A6D7-B0C715E8C11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BAEC2D4-FA94-446F-A26D-A379F7668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40CAC4-6A86-45D5-8D7A-104C21C2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44A8B-083C-4F8A-A08B-BC4BCE643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TOR's_Tp_Cdr's</vt:lpstr>
    </vt:vector>
  </TitlesOfParts>
  <Company>Ministry of Defence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TOR's_Tp_Cdr's</dc:title>
  <dc:subject/>
  <dc:creator>Thrift</dc:creator>
  <cp:keywords/>
  <dc:description/>
  <cp:lastModifiedBy>Rhodes, Paul WO2 (NAVY NPS-HASLER CSM)</cp:lastModifiedBy>
  <cp:revision>2</cp:revision>
  <cp:lastPrinted>2016-11-10T13:25:00Z</cp:lastPrinted>
  <dcterms:created xsi:type="dcterms:W3CDTF">2021-12-14T15:56:00Z</dcterms:created>
  <dcterms:modified xsi:type="dcterms:W3CDTF">2021-12-14T15:56:00Z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EIR Exception">
    <vt:lpwstr/>
  </property>
  <property fmtid="{D5CDD505-2E9C-101B-9397-08002B2CF9AE}" pid="4" name="ContentType">
    <vt:lpwstr>MOD Document</vt:lpwstr>
  </property>
  <property fmtid="{D5CDD505-2E9C-101B-9397-08002B2CF9AE}" pid="5" name="Description0">
    <vt:lpwstr/>
  </property>
  <property fmtid="{D5CDD505-2E9C-101B-9397-08002B2CF9AE}" pid="6" name="DPADisclosabilityIndicator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Subject CategoryOOB">
    <vt:lpwstr>PERSONNEL</vt:lpwstr>
  </property>
  <property fmtid="{D5CDD505-2E9C-101B-9397-08002B2CF9AE}" pid="10" name="Subject KeywordsOOB">
    <vt:lpwstr>Administration aspects</vt:lpwstr>
  </property>
  <property fmtid="{D5CDD505-2E9C-101B-9397-08002B2CF9AE}" pid="11" name="Local KeywordsOOB">
    <vt:lpwstr/>
  </property>
  <property fmtid="{D5CDD505-2E9C-101B-9397-08002B2CF9AE}" pid="12" name="AuthorOriginator">
    <vt:lpwstr>Harney, Josh POWTR</vt:lpwstr>
  </property>
  <property fmtid="{D5CDD505-2E9C-101B-9397-08002B2CF9AE}" pid="13" name="Copyright">
    <vt:lpwstr/>
  </property>
  <property fmtid="{D5CDD505-2E9C-101B-9397-08002B2CF9AE}" pid="14" name="FOIExemption">
    <vt:lpwstr>No</vt:lpwstr>
  </property>
  <property fmtid="{D5CDD505-2E9C-101B-9397-08002B2CF9AE}" pid="15" name="DocumentVersion">
    <vt:lpwstr/>
  </property>
  <property fmtid="{D5CDD505-2E9C-101B-9397-08002B2CF9AE}" pid="16" name="CreatedOriginated">
    <vt:lpwstr>2013-03-18T00:00:00Z</vt:lpwstr>
  </property>
  <property fmtid="{D5CDD505-2E9C-101B-9397-08002B2CF9AE}" pid="17" name="SecurityDescriptors">
    <vt:lpwstr>None</vt:lpwstr>
  </property>
  <property fmtid="{D5CDD505-2E9C-101B-9397-08002B2CF9AE}" pid="18" name="Status">
    <vt:lpwstr>Under Review</vt:lpwstr>
  </property>
  <property fmtid="{D5CDD505-2E9C-101B-9397-08002B2CF9AE}" pid="19" name="Business OwnerOOB">
    <vt:lpwstr>Commander in Chief Fleet</vt:lpwstr>
  </property>
  <property fmtid="{D5CDD505-2E9C-101B-9397-08002B2CF9AE}" pid="20" name="DPAExemption">
    <vt:lpwstr/>
  </property>
  <property fmtid="{D5CDD505-2E9C-101B-9397-08002B2CF9AE}" pid="21" name="EIRDisclosabilityIndicator">
    <vt:lpwstr/>
  </property>
  <property fmtid="{D5CDD505-2E9C-101B-9397-08002B2CF9AE}" pid="22" name="fileplanIDOOB">
    <vt:lpwstr>01_Administer</vt:lpwstr>
  </property>
  <property fmtid="{D5CDD505-2E9C-101B-9397-08002B2CF9AE}" pid="23" name="fileplanIDPTH">
    <vt:lpwstr>01_Administer</vt:lpwstr>
  </property>
  <property fmtid="{D5CDD505-2E9C-101B-9397-08002B2CF9AE}" pid="24" name="MODSubject">
    <vt:lpwstr/>
  </property>
  <property fmtid="{D5CDD505-2E9C-101B-9397-08002B2CF9AE}" pid="25" name="DateScanned">
    <vt:lpwstr/>
  </property>
  <property fmtid="{D5CDD505-2E9C-101B-9397-08002B2CF9AE}" pid="26" name="ScannerOperator">
    <vt:lpwstr/>
  </property>
  <property fmtid="{D5CDD505-2E9C-101B-9397-08002B2CF9AE}" pid="27" name="Sent">
    <vt:lpwstr/>
  </property>
  <property fmtid="{D5CDD505-2E9C-101B-9397-08002B2CF9AE}" pid="28" name="To">
    <vt:lpwstr/>
  </property>
  <property fmtid="{D5CDD505-2E9C-101B-9397-08002B2CF9AE}" pid="29" name="From">
    <vt:lpwstr/>
  </property>
  <property fmtid="{D5CDD505-2E9C-101B-9397-08002B2CF9AE}" pid="30" name="Cc">
    <vt:lpwstr/>
  </property>
  <property fmtid="{D5CDD505-2E9C-101B-9397-08002B2CF9AE}" pid="31" name="MODImageCleaning">
    <vt:lpwstr/>
  </property>
  <property fmtid="{D5CDD505-2E9C-101B-9397-08002B2CF9AE}" pid="32" name="FOIReleasedOnRequest">
    <vt:lpwstr/>
  </property>
  <property fmtid="{D5CDD505-2E9C-101B-9397-08002B2CF9AE}" pid="33" name="EIRException">
    <vt:lpwstr/>
  </property>
  <property fmtid="{D5CDD505-2E9C-101B-9397-08002B2CF9AE}" pid="34" name="MODNumberOfPagesScanned">
    <vt:lpwstr/>
  </property>
  <property fmtid="{D5CDD505-2E9C-101B-9397-08002B2CF9AE}" pid="35" name="MODScanStandard">
    <vt:lpwstr/>
  </property>
  <property fmtid="{D5CDD505-2E9C-101B-9397-08002B2CF9AE}" pid="36" name="MODScanVerified">
    <vt:lpwstr>Pending</vt:lpwstr>
  </property>
  <property fmtid="{D5CDD505-2E9C-101B-9397-08002B2CF9AE}" pid="37" name="LocalKeywords">
    <vt:lpwstr/>
  </property>
  <property fmtid="{D5CDD505-2E9C-101B-9397-08002B2CF9AE}" pid="38" name="Declared">
    <vt:lpwstr>0</vt:lpwstr>
  </property>
  <property fmtid="{D5CDD505-2E9C-101B-9397-08002B2CF9AE}" pid="39" name="SubjectCategory">
    <vt:lpwstr/>
  </property>
  <property fmtid="{D5CDD505-2E9C-101B-9397-08002B2CF9AE}" pid="40" name="DocId">
    <vt:lpwstr/>
  </property>
  <property fmtid="{D5CDD505-2E9C-101B-9397-08002B2CF9AE}" pid="41" name="MeridioUrl">
    <vt:lpwstr/>
  </property>
  <property fmtid="{D5CDD505-2E9C-101B-9397-08002B2CF9AE}" pid="42" name="MeridioEDCData">
    <vt:lpwstr/>
  </property>
  <property fmtid="{D5CDD505-2E9C-101B-9397-08002B2CF9AE}" pid="43" name="fileplanID">
    <vt:lpwstr>5;#04 Deliver the Unit's objectives|954cf193-6423-4137-9b07-8b4f402d8d43</vt:lpwstr>
  </property>
  <property fmtid="{D5CDD505-2E9C-101B-9397-08002B2CF9AE}" pid="44" name="RetentionCategory">
    <vt:lpwstr>None</vt:lpwstr>
  </property>
  <property fmtid="{D5CDD505-2E9C-101B-9397-08002B2CF9AE}" pid="45" name="SubjectKeywords">
    <vt:lpwstr/>
  </property>
  <property fmtid="{D5CDD505-2E9C-101B-9397-08002B2CF9AE}" pid="46" name="BusinessOwner">
    <vt:lpwstr/>
  </property>
  <property fmtid="{D5CDD505-2E9C-101B-9397-08002B2CF9AE}" pid="47" name="MeridioEDCStatus">
    <vt:lpwstr/>
  </property>
  <property fmtid="{D5CDD505-2E9C-101B-9397-08002B2CF9AE}" pid="48" name="FOIPublicationDate">
    <vt:lpwstr/>
  </property>
  <property fmtid="{D5CDD505-2E9C-101B-9397-08002B2CF9AE}" pid="49" name="Subject Category">
    <vt:lpwstr>6;#Command and control|92b74dd7-e00f-40f1-8729-06a4b8a1b163</vt:lpwstr>
  </property>
  <property fmtid="{D5CDD505-2E9C-101B-9397-08002B2CF9AE}" pid="50" name="TaxKeywordTaxHTField">
    <vt:lpwstr/>
  </property>
  <property fmtid="{D5CDD505-2E9C-101B-9397-08002B2CF9AE}" pid="51" name="TaxKeyword">
    <vt:lpwstr/>
  </property>
  <property fmtid="{D5CDD505-2E9C-101B-9397-08002B2CF9AE}" pid="52" name="Business Owner">
    <vt:lpwstr>1;#TEMERAIRE|30e0856a-3d11-4780-9e29-3db46511af7a</vt:lpwstr>
  </property>
  <property fmtid="{D5CDD505-2E9C-101B-9397-08002B2CF9AE}" pid="53" name="TaxCatchAll">
    <vt:lpwstr>6;#Command and control|92b74dd7-e00f-40f1-8729-06a4b8a1b163;#5;#04 Deliver the Unit's objectives|954cf193-6423-4137-9b07-8b4f402d8d43;#1;#TEMERAIRE|30e0856a-3d11-4780-9e29-3db46511af7a;#7;#Issue orders and instructions|90b91b20-2e42-476a-953f-d852a7aac626</vt:lpwstr>
  </property>
  <property fmtid="{D5CDD505-2E9C-101B-9397-08002B2CF9AE}" pid="54" name="Subject Keywords">
    <vt:lpwstr>7;#Issue orders and instructions|90b91b20-2e42-476a-953f-d852a7aac626</vt:lpwstr>
  </property>
  <property fmtid="{D5CDD505-2E9C-101B-9397-08002B2CF9AE}" pid="55" name="xd_Signature">
    <vt:lpwstr/>
  </property>
  <property fmtid="{D5CDD505-2E9C-101B-9397-08002B2CF9AE}" pid="56" name="display_urn:schemas-microsoft-com:office:office#Editor">
    <vt:lpwstr>Rhodes, Paul WO2</vt:lpwstr>
  </property>
  <property fmtid="{D5CDD505-2E9C-101B-9397-08002B2CF9AE}" pid="57" name="Order">
    <vt:lpwstr>1100.00000000000</vt:lpwstr>
  </property>
  <property fmtid="{D5CDD505-2E9C-101B-9397-08002B2CF9AE}" pid="58" name="xd_ProgID">
    <vt:lpwstr/>
  </property>
  <property fmtid="{D5CDD505-2E9C-101B-9397-08002B2CF9AE}" pid="59" name="display_urn:schemas-microsoft-com:office:office#Author">
    <vt:lpwstr>Rhodes, Paul WO2</vt:lpwstr>
  </property>
  <property fmtid="{D5CDD505-2E9C-101B-9397-08002B2CF9AE}" pid="60" name="ComplianceAssetId">
    <vt:lpwstr/>
  </property>
  <property fmtid="{D5CDD505-2E9C-101B-9397-08002B2CF9AE}" pid="61" name="TemplateUrl">
    <vt:lpwstr/>
  </property>
  <property fmtid="{D5CDD505-2E9C-101B-9397-08002B2CF9AE}" pid="62" name="ContentTypeId">
    <vt:lpwstr>0x010100D9D675D6CDED02438DC7CFF78D2F29E4010063983B11110C8D43BB31AB7B7D26946E</vt:lpwstr>
  </property>
</Properties>
</file>