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77777777" w:rsidR="009E2ED9" w:rsidRPr="009E2ED9" w:rsidRDefault="009E2ED9" w:rsidP="009E2ED9">
      <w:pPr>
        <w:spacing w:after="0" w:line="240" w:lineRule="auto"/>
        <w:jc w:val="center"/>
        <w:rPr>
          <w:rFonts w:ascii="Arial" w:eastAsia="Times New Roman" w:hAnsi="Arial" w:cs="Arial"/>
          <w:b/>
          <w:lang w:eastAsia="zh-CN"/>
        </w:rPr>
      </w:pPr>
      <w:r w:rsidRPr="009E2ED9">
        <w:rPr>
          <w:rFonts w:ascii="Arial" w:eastAsia="Times New Roman" w:hAnsi="Arial" w:cs="Arial"/>
          <w:b/>
          <w:sz w:val="28"/>
          <w:lang w:eastAsia="zh-CN"/>
        </w:rPr>
        <w:t>JOB SPECIFICATION TEMPLATE</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267"/>
        <w:gridCol w:w="547"/>
        <w:gridCol w:w="1361"/>
        <w:gridCol w:w="424"/>
        <w:gridCol w:w="28"/>
        <w:gridCol w:w="682"/>
        <w:gridCol w:w="705"/>
        <w:gridCol w:w="430"/>
      </w:tblGrid>
      <w:tr w:rsidR="009E2ED9" w:rsidRPr="009E2ED9" w14:paraId="5CD04F58" w14:textId="77777777" w:rsidTr="5769D5D4">
        <w:tc>
          <w:tcPr>
            <w:tcW w:w="10881" w:type="dxa"/>
            <w:gridSpan w:val="11"/>
            <w:tcBorders>
              <w:top w:val="nil"/>
              <w:left w:val="nil"/>
              <w:bottom w:val="single" w:sz="4" w:space="0" w:color="000000" w:themeColor="text1"/>
              <w:right w:val="nil"/>
            </w:tcBorders>
            <w:shd w:val="clear" w:color="auto" w:fill="FFFFFF" w:themeFill="background1"/>
          </w:tcPr>
          <w:p w14:paraId="598ADD2B" w14:textId="7A5F9F4B" w:rsidR="009E2ED9" w:rsidRPr="00EB12CE" w:rsidRDefault="009E2ED9" w:rsidP="5769D5D4">
            <w:pPr>
              <w:widowControl w:val="0"/>
              <w:autoSpaceDE w:val="0"/>
              <w:autoSpaceDN w:val="0"/>
              <w:adjustRightInd w:val="0"/>
              <w:spacing w:after="0" w:line="240" w:lineRule="auto"/>
              <w:ind w:left="108" w:right="108"/>
              <w:rPr>
                <w:rFonts w:ascii="Arial" w:eastAsia="Times New Roman" w:hAnsi="Arial" w:cs="Arial"/>
                <w:b/>
                <w:bCs/>
                <w:sz w:val="24"/>
                <w:szCs w:val="24"/>
                <w:lang w:eastAsia="zh-CN"/>
              </w:rPr>
            </w:pPr>
            <w:r w:rsidRPr="5769D5D4">
              <w:rPr>
                <w:rFonts w:ascii="Arial" w:eastAsia="Times New Roman" w:hAnsi="Arial" w:cs="Arial"/>
                <w:b/>
                <w:bCs/>
                <w:sz w:val="24"/>
                <w:szCs w:val="24"/>
                <w:lang w:eastAsia="zh-CN"/>
              </w:rPr>
              <w:t>Position Details</w:t>
            </w:r>
            <w:r w:rsidR="00C45A34" w:rsidRPr="5769D5D4">
              <w:rPr>
                <w:rFonts w:ascii="Arial" w:eastAsia="Times New Roman" w:hAnsi="Arial" w:cs="Arial"/>
                <w:b/>
                <w:bCs/>
                <w:sz w:val="24"/>
                <w:szCs w:val="24"/>
                <w:lang w:eastAsia="zh-CN"/>
              </w:rPr>
              <w:t>: Develop-NC RM Function-</w:t>
            </w:r>
            <w:r w:rsidR="00B07887" w:rsidRPr="5769D5D4">
              <w:rPr>
                <w:rFonts w:ascii="Arial" w:hAnsi="Arial" w:cs="Arial"/>
                <w:b/>
                <w:bCs/>
                <w:sz w:val="24"/>
                <w:szCs w:val="24"/>
              </w:rPr>
              <w:t>2113286</w:t>
            </w:r>
          </w:p>
        </w:tc>
      </w:tr>
      <w:tr w:rsidR="009E2ED9" w:rsidRPr="009E2ED9" w14:paraId="05459314"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75E35E79" w:rsidR="009E2ED9" w:rsidRPr="00EB12CE" w:rsidRDefault="3365EF6E"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330ACF85" w:rsidR="009E2ED9" w:rsidRPr="00EB12CE" w:rsidRDefault="007F455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Navy Requirements Management</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601367" w14:textId="77777777" w:rsidR="0030359E" w:rsidRPr="00EB12CE" w:rsidRDefault="0030359E" w:rsidP="0030359E">
            <w:pPr>
              <w:rPr>
                <w:rFonts w:ascii="Arial" w:eastAsia="Times New Roman" w:hAnsi="Arial" w:cs="Arial"/>
              </w:rPr>
            </w:pPr>
            <w:r w:rsidRPr="00EB12CE">
              <w:rPr>
                <w:rFonts w:ascii="Arial" w:eastAsia="Times New Roman" w:hAnsi="Arial" w:cs="Arial"/>
              </w:rPr>
              <w:t>N0316A</w:t>
            </w:r>
          </w:p>
          <w:p w14:paraId="7EAB1118" w14:textId="1D51CE32"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p>
        </w:tc>
      </w:tr>
      <w:tr w:rsidR="009E2ED9" w:rsidRPr="009E2ED9" w14:paraId="23E6CFD0"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0A4FD865" w:rsidR="009E2ED9" w:rsidRPr="00EB12CE" w:rsidRDefault="003543F8" w:rsidP="19B6C048">
            <w:pPr>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Upper Lower </w:t>
            </w:r>
            <w:r w:rsidRPr="469DED01">
              <w:rPr>
                <w:rFonts w:ascii="Arial" w:eastAsia="Times New Roman" w:hAnsi="Arial" w:cs="Arial"/>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6B760C19" w:rsidR="009E2ED9" w:rsidRPr="00EB12CE" w:rsidRDefault="003543F8"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EB12CE" w:rsidRDefault="008D319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259A6E1B" w:rsidR="009E2ED9" w:rsidRPr="00EB12CE" w:rsidRDefault="0049348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r>
      <w:tr w:rsidR="009E2ED9" w:rsidRPr="009E2ED9" w14:paraId="1A0EC4C3"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EB12CE" w:rsidRDefault="005A410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EB12CE" w:rsidRDefault="00E1709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X00</w:t>
            </w:r>
            <w:r w:rsidR="008D3195" w:rsidRPr="00EB12CE">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14C515" w14:textId="71780DF0" w:rsidR="0030359E" w:rsidRPr="00EB12CE" w:rsidRDefault="003543F8"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Bristol (</w:t>
            </w:r>
            <w:r w:rsidR="0030359E" w:rsidRPr="00EB12CE">
              <w:rPr>
                <w:rFonts w:ascii="Arial" w:eastAsia="Times New Roman" w:hAnsi="Arial" w:cs="Arial"/>
                <w:lang w:eastAsia="zh-CN"/>
              </w:rPr>
              <w:t>Abbey Wood</w:t>
            </w:r>
            <w:r w:rsidRPr="00EB12CE">
              <w:rPr>
                <w:rFonts w:ascii="Arial" w:eastAsia="Times New Roman" w:hAnsi="Arial" w:cs="Arial"/>
                <w:lang w:eastAsia="zh-CN"/>
              </w:rPr>
              <w:t>)</w:t>
            </w:r>
          </w:p>
          <w:p w14:paraId="01EB9D2F" w14:textId="7F7A028D"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p>
        </w:tc>
      </w:tr>
      <w:tr w:rsidR="009E2ED9" w:rsidRPr="009E2ED9" w14:paraId="4D43C9A3"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EB12CE"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EB12CE"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Workforce Requirement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EB12CE" w:rsidRDefault="00FB56D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Yes </w:t>
            </w:r>
          </w:p>
        </w:tc>
      </w:tr>
      <w:tr w:rsidR="009E2ED9" w:rsidRPr="009E2ED9" w14:paraId="3D3B87F4" w14:textId="77777777" w:rsidTr="5769D5D4">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EB12CE" w:rsidRDefault="00F365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EB12CE"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EB12CE"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r>
      <w:tr w:rsidR="009E2ED9" w:rsidRPr="009E2ED9" w14:paraId="450D3C9B"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EB12CE" w:rsidRDefault="008B7B73"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EB12CE" w:rsidRDefault="006C36BE"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EB12CE"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0BA93917" w:rsidR="009E2ED9" w:rsidRPr="00EB12CE" w:rsidRDefault="001918AC" w:rsidP="009E2ED9">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r>
      <w:tr w:rsidR="0076678C" w:rsidRPr="009E2ED9" w14:paraId="14F83A46"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EB12CE"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EB12CE" w:rsidRDefault="006D2D54" w:rsidP="0076678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EB12CE"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5672873B" w:rsidR="0076678C" w:rsidRPr="00EB12CE" w:rsidRDefault="001918A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Capability &amp; Acquisition (C&amp;A)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EB12CE"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EB12CE"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r>
      <w:tr w:rsidR="00511AAC" w:rsidRPr="009E2ED9" w14:paraId="4A5E8AF9"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EB12CE" w:rsidRDefault="00B226C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4E99FC77" w:rsidR="00511AAC" w:rsidRPr="00EB12CE" w:rsidRDefault="0030359E"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2</w:t>
            </w:r>
            <w:r w:rsidR="008D568E" w:rsidRPr="00EB12CE">
              <w:rPr>
                <w:rFonts w:ascii="Arial" w:eastAsia="Times New Roman" w:hAnsi="Arial" w:cs="Arial"/>
                <w:lang w:eastAsia="zh-CN"/>
              </w:rPr>
              <w:t xml:space="preserve">4 </w:t>
            </w:r>
            <w:r w:rsidRPr="00EB12CE">
              <w:rPr>
                <w:rFonts w:ascii="Arial" w:eastAsia="Times New Roman" w:hAnsi="Arial" w:cs="Arial"/>
                <w:lang w:eastAsia="zh-CN"/>
              </w:rPr>
              <w:t>mths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01B458EC" w:rsidR="00511AAC" w:rsidRPr="00EB12CE" w:rsidRDefault="007F455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5 </w:t>
            </w:r>
            <w:r w:rsidR="0030359E" w:rsidRPr="00EB12CE">
              <w:rPr>
                <w:rFonts w:ascii="Arial" w:eastAsia="Times New Roman" w:hAnsi="Arial" w:cs="Arial"/>
                <w:lang w:eastAsia="zh-CN"/>
              </w:rPr>
              <w:t>days</w:t>
            </w:r>
          </w:p>
        </w:tc>
      </w:tr>
      <w:tr w:rsidR="00511AAC" w:rsidRPr="009E2ED9" w14:paraId="3A7F94EA"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EB12CE"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EB12CE"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EB12CE"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r>
      <w:tr w:rsidR="00511AAC" w:rsidRPr="009E2ED9" w14:paraId="50F3C216"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EB12CE"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1RO</w:t>
            </w:r>
            <w:r w:rsidR="00B47392" w:rsidRPr="00EB12CE">
              <w:rPr>
                <w:rFonts w:ascii="Arial" w:eastAsia="Times New Roman" w:hAnsi="Arial" w:cs="Arial"/>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05D20005" w:rsidR="00511AAC" w:rsidRPr="00EB12CE" w:rsidRDefault="6ACDBD61" w:rsidP="5769D5D4">
            <w:pPr>
              <w:widowControl w:val="0"/>
              <w:autoSpaceDE w:val="0"/>
              <w:autoSpaceDN w:val="0"/>
              <w:adjustRightInd w:val="0"/>
              <w:spacing w:after="0" w:line="240" w:lineRule="auto"/>
              <w:ind w:left="108" w:right="108"/>
              <w:rPr>
                <w:rFonts w:ascii="Arial" w:eastAsia="Times New Roman" w:hAnsi="Arial" w:cs="Arial"/>
                <w:lang w:eastAsia="zh-CN"/>
              </w:rPr>
            </w:pPr>
            <w:r w:rsidRPr="5769D5D4">
              <w:rPr>
                <w:rFonts w:ascii="Arial" w:eastAsia="Arial" w:hAnsi="Arial" w:cs="Arial"/>
              </w:rPr>
              <w:t>2107530</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EB12CE"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2RO</w:t>
            </w:r>
            <w:r w:rsidR="00B47392" w:rsidRPr="00EB12CE">
              <w:rPr>
                <w:rFonts w:ascii="Arial" w:eastAsia="Times New Roman" w:hAnsi="Arial" w:cs="Arial"/>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2B311DD4" w:rsidR="00511AAC" w:rsidRPr="002E3EF7" w:rsidRDefault="37E1F575" w:rsidP="3DBAAB43">
            <w:pPr>
              <w:widowControl w:val="0"/>
              <w:autoSpaceDE w:val="0"/>
              <w:autoSpaceDN w:val="0"/>
              <w:adjustRightInd w:val="0"/>
              <w:spacing w:after="0" w:line="240" w:lineRule="auto"/>
              <w:ind w:left="108" w:right="108"/>
              <w:rPr>
                <w:rFonts w:ascii="Arial" w:eastAsia="Segoe UI" w:hAnsi="Arial" w:cs="Arial"/>
                <w:color w:val="000000" w:themeColor="text1"/>
              </w:rPr>
            </w:pPr>
            <w:r w:rsidRPr="002E3EF7">
              <w:rPr>
                <w:rFonts w:ascii="Arial" w:eastAsia="Segoe UI" w:hAnsi="Arial" w:cs="Arial"/>
                <w:color w:val="000000" w:themeColor="text1"/>
              </w:rPr>
              <w:t>2121885</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EB12CE"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3RO</w:t>
            </w:r>
            <w:r w:rsidR="00B47392" w:rsidRPr="00EB12CE">
              <w:rPr>
                <w:rFonts w:ascii="Arial" w:eastAsia="Times New Roman" w:hAnsi="Arial" w:cs="Arial"/>
                <w:lang w:eastAsia="zh-CN"/>
              </w:rPr>
              <w:t xml:space="preserve">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4B930092" w:rsidR="00511AAC" w:rsidRPr="00EB12CE" w:rsidRDefault="35D77DB9" w:rsidP="00511AAC">
            <w:pPr>
              <w:widowControl w:val="0"/>
              <w:autoSpaceDE w:val="0"/>
              <w:autoSpaceDN w:val="0"/>
              <w:adjustRightInd w:val="0"/>
              <w:spacing w:after="0" w:line="240" w:lineRule="auto"/>
              <w:ind w:left="108" w:right="108"/>
              <w:rPr>
                <w:rFonts w:ascii="Arial" w:eastAsia="Times New Roman" w:hAnsi="Arial" w:cs="Arial"/>
                <w:lang w:eastAsia="zh-CN"/>
              </w:rPr>
            </w:pPr>
            <w:r w:rsidRPr="5769D5D4">
              <w:rPr>
                <w:rFonts w:ascii="Arial" w:eastAsia="Times New Roman" w:hAnsi="Arial" w:cs="Arial"/>
                <w:lang w:eastAsia="zh-CN"/>
              </w:rPr>
              <w:t>N/A</w:t>
            </w:r>
          </w:p>
        </w:tc>
      </w:tr>
      <w:tr w:rsidR="00511AAC" w:rsidRPr="009E2ED9" w14:paraId="76770454"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EB12CE" w:rsidRDefault="007767D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EB12CE" w:rsidRDefault="007767D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2A58CC71" w:rsidR="00511AAC" w:rsidRPr="00EB12CE" w:rsidRDefault="00EE311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Mil </w:t>
            </w:r>
            <w:r w:rsidR="00F542A0" w:rsidRPr="00EB12CE">
              <w:rPr>
                <w:rFonts w:ascii="Arial" w:eastAsia="Times New Roman" w:hAnsi="Arial" w:cs="Arial"/>
                <w:lang w:eastAsia="zh-CN"/>
              </w:rPr>
              <w:t>&amp; Civilian</w:t>
            </w:r>
          </w:p>
        </w:tc>
      </w:tr>
      <w:tr w:rsidR="00511AAC" w:rsidRPr="009E2ED9" w14:paraId="1831D1ED"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5AD0C274" w:rsidR="00511AAC" w:rsidRPr="00EB12CE" w:rsidRDefault="0030359E"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1BCC78FF" w:rsidR="007F455A" w:rsidRPr="00EB12CE" w:rsidRDefault="00B25106" w:rsidP="00511AAC">
            <w:pPr>
              <w:widowControl w:val="0"/>
              <w:autoSpaceDE w:val="0"/>
              <w:autoSpaceDN w:val="0"/>
              <w:adjustRightInd w:val="0"/>
              <w:spacing w:after="0" w:line="240" w:lineRule="auto"/>
              <w:ind w:left="108"/>
              <w:rPr>
                <w:rFonts w:ascii="Arial" w:eastAsia="Times New Roman" w:hAnsi="Arial" w:cs="Arial"/>
                <w:lang w:eastAsia="zh-CN"/>
              </w:rPr>
            </w:pPr>
            <w:r w:rsidRPr="00EB12CE">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6DD38DC8" w:rsidR="00511AAC" w:rsidRPr="00EB12CE" w:rsidRDefault="00F0240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w:t>
            </w:r>
          </w:p>
        </w:tc>
      </w:tr>
      <w:tr w:rsidR="00511AAC" w:rsidRPr="009E2ED9" w14:paraId="5DAB6C7B" w14:textId="77777777" w:rsidTr="5769D5D4">
        <w:tc>
          <w:tcPr>
            <w:tcW w:w="1809" w:type="dxa"/>
            <w:tcBorders>
              <w:top w:val="nil"/>
              <w:left w:val="nil"/>
              <w:bottom w:val="nil"/>
              <w:right w:val="nil"/>
            </w:tcBorders>
            <w:shd w:val="clear" w:color="auto" w:fill="FFFFFF" w:themeFill="background1"/>
          </w:tcPr>
          <w:p w14:paraId="02EB378F"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5769D5D4">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511AAC" w:rsidRPr="00EB12CE" w:rsidRDefault="00511AAC" w:rsidP="5769D5D4">
            <w:pPr>
              <w:widowControl w:val="0"/>
              <w:autoSpaceDE w:val="0"/>
              <w:autoSpaceDN w:val="0"/>
              <w:adjustRightInd w:val="0"/>
              <w:spacing w:after="0" w:line="240" w:lineRule="auto"/>
              <w:ind w:left="108" w:right="108"/>
              <w:rPr>
                <w:rFonts w:ascii="Arial" w:eastAsia="Times New Roman" w:hAnsi="Arial" w:cs="Arial"/>
                <w:b/>
                <w:bCs/>
                <w:sz w:val="24"/>
                <w:szCs w:val="24"/>
                <w:lang w:eastAsia="zh-CN"/>
              </w:rPr>
            </w:pPr>
            <w:r w:rsidRPr="5769D5D4">
              <w:rPr>
                <w:rFonts w:ascii="Arial" w:eastAsia="Times New Roman" w:hAnsi="Arial" w:cs="Arial"/>
                <w:b/>
                <w:bCs/>
                <w:sz w:val="24"/>
                <w:szCs w:val="24"/>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5769D5D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EB12CE"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EB12CE">
              <w:rPr>
                <w:rFonts w:ascii="Calibri" w:eastAsia="Times New Roman" w:hAnsi="Calibri" w:cs="Calibri"/>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518426A" w14:textId="77777777" w:rsidTr="5769D5D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003E0DFF" w:rsidR="00511AAC" w:rsidRPr="00EB12CE" w:rsidRDefault="00B25106" w:rsidP="00C45A34">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Warfare - PWO</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45F56602" w:rsidR="00511AAC" w:rsidRPr="00EB12CE"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511AAC" w:rsidRPr="00EB12CE"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EB12CE"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EB12CE">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63B8901" w14:textId="77777777" w:rsidTr="5769D5D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EB12CE" w:rsidRDefault="007C418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4EA0BA0B" w14:textId="77777777" w:rsidTr="5769D5D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2A1E5118" w:rsidR="00511AAC" w:rsidRPr="00EB12CE" w:rsidRDefault="1598B8FC" w:rsidP="5769D5D4">
            <w:pPr>
              <w:widowControl w:val="0"/>
              <w:autoSpaceDE w:val="0"/>
              <w:autoSpaceDN w:val="0"/>
              <w:adjustRightInd w:val="0"/>
              <w:spacing w:after="0" w:line="240" w:lineRule="auto"/>
              <w:ind w:left="108" w:right="108"/>
              <w:rPr>
                <w:rFonts w:ascii="Arial" w:eastAsia="Arial" w:hAnsi="Arial" w:cs="Arial"/>
              </w:rPr>
            </w:pPr>
            <w:r w:rsidRPr="5769D5D4">
              <w:rPr>
                <w:rFonts w:ascii="Arial" w:eastAsia="Arial" w:hAnsi="Arial" w:cs="Arial"/>
              </w:rPr>
              <w:t>RN Warfare GS (OF)</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20D2A2DF" w:rsidR="00511AAC" w:rsidRPr="00EB12CE" w:rsidRDefault="1598B8FC" w:rsidP="5769D5D4">
            <w:pPr>
              <w:spacing w:after="0" w:line="240" w:lineRule="auto"/>
              <w:ind w:left="108" w:right="108"/>
              <w:rPr>
                <w:rFonts w:ascii="Arial" w:eastAsia="Times New Roman" w:hAnsi="Arial" w:cs="Arial"/>
                <w:lang w:eastAsia="zh-CN"/>
              </w:rPr>
            </w:pPr>
            <w:r w:rsidRPr="5769D5D4">
              <w:rPr>
                <w:rFonts w:ascii="Arial" w:eastAsia="Times New Roman" w:hAnsi="Arial" w:cs="Arial"/>
                <w:lang w:eastAsia="zh-CN"/>
              </w:rPr>
              <w:t>PWO</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EB12CE" w:rsidRDefault="007C418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49F31CB" w14:textId="77777777" w:rsidTr="5769D5D4">
        <w:tc>
          <w:tcPr>
            <w:tcW w:w="10881" w:type="dxa"/>
            <w:gridSpan w:val="11"/>
            <w:tcBorders>
              <w:top w:val="nil"/>
              <w:left w:val="nil"/>
              <w:bottom w:val="nil"/>
              <w:right w:val="nil"/>
            </w:tcBorders>
            <w:shd w:val="clear" w:color="auto" w:fill="FFFFFF" w:themeFill="background1"/>
          </w:tcPr>
          <w:p w14:paraId="53128261"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5769D5D4">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EB12CE" w:rsidRDefault="00511AAC" w:rsidP="5769D5D4">
            <w:pPr>
              <w:widowControl w:val="0"/>
              <w:autoSpaceDE w:val="0"/>
              <w:autoSpaceDN w:val="0"/>
              <w:adjustRightInd w:val="0"/>
              <w:spacing w:after="0" w:line="240" w:lineRule="auto"/>
              <w:ind w:left="108" w:right="108"/>
              <w:rPr>
                <w:rFonts w:ascii="Arial" w:eastAsia="Times New Roman" w:hAnsi="Arial" w:cs="Arial"/>
                <w:b/>
                <w:bCs/>
                <w:lang w:eastAsia="zh-CN"/>
              </w:rPr>
            </w:pPr>
            <w:r w:rsidRPr="5769D5D4">
              <w:rPr>
                <w:rFonts w:ascii="Arial" w:eastAsia="Times New Roman" w:hAnsi="Arial" w:cs="Arial"/>
                <w:b/>
                <w:bCs/>
                <w:lang w:eastAsia="zh-CN"/>
              </w:rPr>
              <w:t>Alternative Branch or Trade</w:t>
            </w:r>
            <w:r w:rsidR="008714E7" w:rsidRPr="5769D5D4">
              <w:rPr>
                <w:rFonts w:ascii="Arial" w:eastAsia="Times New Roman" w:hAnsi="Arial" w:cs="Arial"/>
                <w:b/>
                <w:bCs/>
                <w:lang w:eastAsia="zh-CN"/>
              </w:rPr>
              <w:t xml:space="preserve"> </w:t>
            </w:r>
          </w:p>
        </w:tc>
      </w:tr>
      <w:tr w:rsidR="00511AAC" w:rsidRPr="009E2ED9" w14:paraId="4F246A75" w14:textId="77777777" w:rsidTr="5769D5D4">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Alternative 3</w:t>
            </w:r>
          </w:p>
        </w:tc>
      </w:tr>
      <w:tr w:rsidR="00511AAC" w:rsidRPr="009E2ED9" w14:paraId="5FA749E2" w14:textId="77777777" w:rsidTr="5769D5D4">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7FFABF3A" w:rsidR="00511AAC" w:rsidRPr="00EB12CE" w:rsidRDefault="00C83D0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B99056E" w14:textId="77777777" w:rsidTr="5769D5D4">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5769D5D4">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5769D5D4">
              <w:rPr>
                <w:rFonts w:ascii="Arial" w:eastAsia="Times New Roman" w:hAnsi="Arial" w:cs="Arial"/>
                <w:lang w:eastAsia="zh-CN"/>
              </w:rPr>
              <w:br w:type="page"/>
            </w:r>
            <w:r w:rsidRPr="5769D5D4">
              <w:rPr>
                <w:rFonts w:ascii="Arial" w:eastAsia="Times New Roman" w:hAnsi="Arial" w:cs="Arial"/>
                <w:lang w:eastAsia="zh-CN"/>
              </w:rPr>
              <w:br w:type="page"/>
            </w:r>
            <w:r w:rsidRPr="5769D5D4">
              <w:rPr>
                <w:rFonts w:ascii="Arial" w:eastAsia="Times New Roman" w:hAnsi="Arial" w:cs="Arial"/>
                <w:b/>
                <w:bCs/>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711B0206" w:rsidR="00511AAC" w:rsidRPr="00EB12CE" w:rsidRDefault="00886AB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EB12CE"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EB12CE">
              <w:rPr>
                <w:rFonts w:ascii="Calibri" w:eastAsia="Times New Roman" w:hAnsi="Calibri" w:cs="Calibri"/>
                <w:sz w:val="24"/>
                <w:szCs w:val="20"/>
                <w:lang w:eastAsia="zh-CN"/>
              </w:rPr>
              <w:t> </w:t>
            </w:r>
          </w:p>
        </w:tc>
      </w:tr>
      <w:tr w:rsidR="00511AAC" w:rsidRPr="009E2ED9" w14:paraId="34CE0A41" w14:textId="77777777" w:rsidTr="5769D5D4">
        <w:tc>
          <w:tcPr>
            <w:tcW w:w="1809" w:type="dxa"/>
            <w:tcBorders>
              <w:top w:val="single" w:sz="4" w:space="0" w:color="000000" w:themeColor="text1"/>
              <w:left w:val="nil"/>
              <w:bottom w:val="nil"/>
              <w:right w:val="nil"/>
            </w:tcBorders>
            <w:shd w:val="clear" w:color="auto" w:fill="FFFFFF" w:themeFill="background1"/>
          </w:tcPr>
          <w:p w14:paraId="62EBF3C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3FE9F23F" w14:textId="77777777" w:rsidR="00511AAC" w:rsidRPr="00EB12CE" w:rsidRDefault="00511AAC" w:rsidP="008A272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5769D5D4">
        <w:tc>
          <w:tcPr>
            <w:tcW w:w="10881" w:type="dxa"/>
            <w:gridSpan w:val="11"/>
            <w:tcBorders>
              <w:top w:val="nil"/>
              <w:left w:val="nil"/>
              <w:bottom w:val="single" w:sz="4" w:space="0" w:color="000000" w:themeColor="text1"/>
              <w:right w:val="nil"/>
            </w:tcBorders>
            <w:shd w:val="clear" w:color="auto" w:fill="FFFFFF" w:themeFill="background1"/>
          </w:tcPr>
          <w:p w14:paraId="61CDCEAD"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p w14:paraId="72FB0AA1" w14:textId="77777777" w:rsidR="00511AAC" w:rsidRPr="00EB12CE" w:rsidRDefault="00511AAC" w:rsidP="5769D5D4">
            <w:pPr>
              <w:widowControl w:val="0"/>
              <w:autoSpaceDE w:val="0"/>
              <w:autoSpaceDN w:val="0"/>
              <w:adjustRightInd w:val="0"/>
              <w:spacing w:after="0" w:line="240" w:lineRule="auto"/>
              <w:ind w:left="108" w:right="108"/>
              <w:rPr>
                <w:rFonts w:ascii="Arial" w:eastAsia="Times New Roman" w:hAnsi="Arial" w:cs="Arial"/>
                <w:b/>
                <w:bCs/>
                <w:lang w:eastAsia="zh-CN"/>
              </w:rPr>
            </w:pPr>
            <w:r w:rsidRPr="5769D5D4">
              <w:rPr>
                <w:rFonts w:ascii="Arial" w:eastAsia="Times New Roman" w:hAnsi="Arial" w:cs="Arial"/>
                <w:b/>
                <w:bCs/>
                <w:lang w:eastAsia="zh-CN"/>
              </w:rPr>
              <w:lastRenderedPageBreak/>
              <w:t>Unit &amp; Position Role</w:t>
            </w:r>
          </w:p>
        </w:tc>
      </w:tr>
      <w:tr w:rsidR="00511AAC" w:rsidRPr="009E2ED9" w14:paraId="02313B34"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lastRenderedPageBreak/>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710C5B3D" w:rsidR="00511AAC" w:rsidRPr="00EB12CE" w:rsidRDefault="00E901B9" w:rsidP="008765E3">
            <w:pPr>
              <w:pStyle w:val="paragraph"/>
              <w:textAlignment w:val="baseline"/>
              <w:rPr>
                <w:rFonts w:ascii="Arial" w:hAnsi="Arial" w:cs="Arial"/>
                <w:sz w:val="22"/>
                <w:szCs w:val="22"/>
                <w:lang w:val="en-US"/>
              </w:rPr>
            </w:pPr>
            <w:r w:rsidRPr="00EB12CE">
              <w:rPr>
                <w:rFonts w:ascii="Arial" w:hAnsi="Arial" w:cs="Arial"/>
                <w:sz w:val="22"/>
                <w:szCs w:val="22"/>
                <w:lang w:eastAsia="zh-CN"/>
              </w:rPr>
              <w:t>A matrix of Cap Sponsor / SRO / RSO agents, forward based with the Delivery Agent to ensure UNDERSTANDING, TRANSPARENCY and COHERENCE of Requirement and Acceptance (R&amp;A).</w:t>
            </w:r>
          </w:p>
        </w:tc>
      </w:tr>
      <w:tr w:rsidR="00511AAC" w:rsidRPr="009E2ED9" w14:paraId="76798E53"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5769D316" w:rsidR="00511AAC" w:rsidRPr="00EB12CE" w:rsidRDefault="00B25106" w:rsidP="00ED606D">
            <w:pPr>
              <w:widowControl w:val="0"/>
              <w:autoSpaceDE w:val="0"/>
              <w:autoSpaceDN w:val="0"/>
              <w:adjustRightInd w:val="0"/>
              <w:spacing w:after="0" w:line="240" w:lineRule="auto"/>
              <w:ind w:right="108"/>
              <w:rPr>
                <w:rFonts w:ascii="Arial" w:eastAsia="Times New Roman" w:hAnsi="Arial" w:cs="Arial"/>
                <w:lang w:eastAsia="zh-CN"/>
              </w:rPr>
            </w:pPr>
            <w:r w:rsidRPr="00EB12CE">
              <w:rPr>
                <w:rFonts w:ascii="Arial" w:eastAsia="Times New Roman" w:hAnsi="Arial" w:cs="Arial"/>
                <w:lang w:val="en-US" w:eastAsia="zh-CN"/>
              </w:rPr>
              <w:t xml:space="preserve">Maritime Multi-Link (MML) Requirements Manager (RM) </w:t>
            </w:r>
          </w:p>
        </w:tc>
      </w:tr>
      <w:tr w:rsidR="00511AAC" w:rsidRPr="009E2ED9" w14:paraId="6BB9E253" w14:textId="77777777" w:rsidTr="5769D5D4">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5769D5D4">
        <w:tc>
          <w:tcPr>
            <w:tcW w:w="10881" w:type="dxa"/>
            <w:gridSpan w:val="11"/>
            <w:tcBorders>
              <w:top w:val="nil"/>
              <w:left w:val="nil"/>
              <w:bottom w:val="single" w:sz="4" w:space="0" w:color="000000" w:themeColor="text1"/>
              <w:right w:val="nil"/>
            </w:tcBorders>
            <w:shd w:val="clear" w:color="auto" w:fill="FFFFFF" w:themeFill="background1"/>
          </w:tcPr>
          <w:p w14:paraId="059C988B" w14:textId="5B4923AA" w:rsidR="00511AAC" w:rsidRPr="00EB12CE" w:rsidRDefault="00511AAC" w:rsidP="5769D5D4">
            <w:pPr>
              <w:widowControl w:val="0"/>
              <w:autoSpaceDE w:val="0"/>
              <w:autoSpaceDN w:val="0"/>
              <w:adjustRightInd w:val="0"/>
              <w:spacing w:after="0" w:line="240" w:lineRule="auto"/>
              <w:ind w:left="108" w:right="108"/>
              <w:rPr>
                <w:rFonts w:ascii="Arial" w:eastAsia="Times New Roman" w:hAnsi="Arial" w:cs="Arial"/>
                <w:b/>
                <w:bCs/>
                <w:lang w:eastAsia="zh-CN"/>
              </w:rPr>
            </w:pPr>
            <w:r w:rsidRPr="5769D5D4">
              <w:rPr>
                <w:rFonts w:ascii="Arial" w:eastAsia="Times New Roman" w:hAnsi="Arial" w:cs="Arial"/>
                <w:b/>
                <w:bCs/>
                <w:lang w:eastAsia="zh-CN"/>
              </w:rPr>
              <w:t>Responsibilities</w:t>
            </w:r>
            <w:r w:rsidR="00522122" w:rsidRPr="5769D5D4">
              <w:rPr>
                <w:rFonts w:ascii="Arial" w:eastAsia="Times New Roman" w:hAnsi="Arial" w:cs="Arial"/>
                <w:b/>
                <w:bCs/>
                <w:lang w:eastAsia="zh-CN"/>
              </w:rPr>
              <w:t xml:space="preserve"> </w:t>
            </w:r>
          </w:p>
        </w:tc>
      </w:tr>
      <w:tr w:rsidR="00445CF8" w:rsidRPr="009E2ED9" w14:paraId="4C37A8A6"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1807995" w14:textId="0925185D" w:rsidR="00445CF8" w:rsidRPr="00EB12CE" w:rsidRDefault="748F1BD4" w:rsidP="00404170">
            <w:pPr>
              <w:spacing w:line="240" w:lineRule="auto"/>
              <w:ind w:left="182"/>
              <w:rPr>
                <w:rFonts w:ascii="Arial" w:eastAsia="Arial" w:hAnsi="Arial" w:cs="Arial"/>
                <w:color w:val="000000" w:themeColor="text1"/>
              </w:rPr>
            </w:pPr>
            <w:r w:rsidRPr="5769D5D4">
              <w:rPr>
                <w:rFonts w:ascii="Arial" w:eastAsia="Arial" w:hAnsi="Arial" w:cs="Arial"/>
              </w:rPr>
              <w:t>Be the Lead Requirements</w:t>
            </w:r>
            <w:r w:rsidRPr="5769D5D4">
              <w:rPr>
                <w:rFonts w:ascii="Arial" w:eastAsia="Arial" w:hAnsi="Arial" w:cs="Arial"/>
                <w:color w:val="000000" w:themeColor="text1"/>
              </w:rPr>
              <w:t xml:space="preserve"> SME to the Maritime TDL programmes ensuring alignment between the DE&amp;S Acquisition and Support functions, and the operational context.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8C51807" w14:textId="77777777" w:rsidR="00445CF8" w:rsidRPr="009E2ED9" w:rsidRDefault="00445CF8"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445CF8" w:rsidRPr="009E2ED9" w14:paraId="73BF4234"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991842A" w14:textId="6500D141" w:rsidR="00445CF8" w:rsidRPr="00EB12CE" w:rsidRDefault="00146BE4" w:rsidP="00404170">
            <w:pPr>
              <w:spacing w:line="240" w:lineRule="auto"/>
              <w:ind w:left="182"/>
              <w:rPr>
                <w:rFonts w:ascii="Arial" w:hAnsi="Arial" w:cs="Arial"/>
              </w:rPr>
            </w:pPr>
            <w:r w:rsidRPr="5769D5D4">
              <w:rPr>
                <w:rFonts w:ascii="Arial" w:hAnsi="Arial" w:cs="Arial"/>
              </w:rPr>
              <w:t xml:space="preserve">Communicate the Cap Sponsor / SRO / RSO intent within DE&amp;S to </w:t>
            </w:r>
            <w:r w:rsidRPr="5769D5D4">
              <w:rPr>
                <w:rFonts w:ascii="Arial" w:hAnsi="Arial" w:cs="Arial"/>
                <w:lang w:val="en-US"/>
              </w:rPr>
              <w:t xml:space="preserve">translate capability requirements into </w:t>
            </w:r>
            <w:r w:rsidRPr="5769D5D4">
              <w:rPr>
                <w:rFonts w:ascii="Arial" w:hAnsi="Arial" w:cs="Arial"/>
              </w:rPr>
              <w:t>programme</w:t>
            </w:r>
            <w:r w:rsidRPr="5769D5D4">
              <w:rPr>
                <w:rFonts w:ascii="Arial" w:hAnsi="Arial" w:cs="Arial"/>
                <w:lang w:val="en-US"/>
              </w:rPr>
              <w:t>-level requirements.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E88089C" w14:textId="77777777" w:rsidR="00445CF8" w:rsidRPr="009E2ED9" w:rsidRDefault="00445CF8"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445CF8" w:rsidRPr="009E2ED9" w14:paraId="4A226F6C"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6C49D1A" w14:textId="16FDB83F" w:rsidR="00445CF8" w:rsidRPr="00EB12CE" w:rsidRDefault="481CC5E9" w:rsidP="00404170">
            <w:pPr>
              <w:spacing w:line="240" w:lineRule="auto"/>
              <w:ind w:left="182"/>
              <w:rPr>
                <w:rFonts w:ascii="Arial" w:eastAsia="Arial" w:hAnsi="Arial" w:cs="Arial"/>
                <w:color w:val="000000" w:themeColor="text1"/>
              </w:rPr>
            </w:pPr>
            <w:r w:rsidRPr="5769D5D4">
              <w:rPr>
                <w:rFonts w:ascii="Arial" w:eastAsia="Arial" w:hAnsi="Arial" w:cs="Arial"/>
                <w:color w:val="000000" w:themeColor="text1"/>
              </w:rPr>
              <w:t xml:space="preserve">Lead the </w:t>
            </w:r>
            <w:r w:rsidR="3E41F514" w:rsidRPr="5769D5D4">
              <w:rPr>
                <w:rFonts w:ascii="Arial" w:eastAsia="Arial" w:hAnsi="Arial" w:cs="Arial"/>
                <w:color w:val="000000" w:themeColor="text1"/>
              </w:rPr>
              <w:t>Maritime TDL</w:t>
            </w:r>
            <w:r w:rsidR="2CA86FB4" w:rsidRPr="5769D5D4">
              <w:rPr>
                <w:rFonts w:ascii="Arial" w:eastAsia="Arial" w:hAnsi="Arial" w:cs="Arial"/>
                <w:color w:val="000000" w:themeColor="text1"/>
              </w:rPr>
              <w:t>s</w:t>
            </w:r>
            <w:r w:rsidR="3E41F514" w:rsidRPr="5769D5D4">
              <w:rPr>
                <w:rFonts w:ascii="Arial" w:eastAsia="Arial" w:hAnsi="Arial" w:cs="Arial"/>
                <w:color w:val="000000" w:themeColor="text1"/>
              </w:rPr>
              <w:t xml:space="preserve"> (including those that use strategic bearers) </w:t>
            </w:r>
            <w:r w:rsidRPr="5769D5D4">
              <w:rPr>
                <w:rFonts w:ascii="Arial" w:eastAsia="Arial" w:hAnsi="Arial" w:cs="Arial"/>
                <w:color w:val="000000" w:themeColor="text1"/>
              </w:rPr>
              <w:t xml:space="preserve">pan-DLOD Requirements and Acceptance Management. Develop and own the </w:t>
            </w:r>
            <w:r w:rsidR="1D9467AD" w:rsidRPr="5769D5D4">
              <w:rPr>
                <w:rFonts w:ascii="Arial" w:eastAsia="Arial" w:hAnsi="Arial" w:cs="Arial"/>
                <w:color w:val="000000" w:themeColor="text1"/>
              </w:rPr>
              <w:t>Maritime TDLs</w:t>
            </w:r>
            <w:r w:rsidRPr="5769D5D4">
              <w:rPr>
                <w:rFonts w:ascii="Arial" w:eastAsia="Arial" w:hAnsi="Arial" w:cs="Arial"/>
                <w:color w:val="000000" w:themeColor="text1"/>
              </w:rPr>
              <w:t xml:space="preserve"> programme RAMS / RAMP, CONEMP / CONUSE, URD, TLMP, ITEAP and ACR.</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FCBD7CA" w14:textId="77777777" w:rsidR="00445CF8" w:rsidRPr="009E2ED9" w:rsidRDefault="00445CF8"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7F455A" w:rsidRPr="009E2ED9" w14:paraId="57D4AB89"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4B47D08" w14:textId="7C2894E5" w:rsidR="007F455A" w:rsidRPr="00EB12CE" w:rsidRDefault="4C6D8F69" w:rsidP="00404170">
            <w:pPr>
              <w:spacing w:line="240" w:lineRule="auto"/>
              <w:ind w:left="182"/>
              <w:rPr>
                <w:rFonts w:ascii="Arial" w:hAnsi="Arial" w:cs="Arial"/>
              </w:rPr>
            </w:pPr>
            <w:r w:rsidRPr="5769D5D4">
              <w:rPr>
                <w:rFonts w:ascii="Arial" w:hAnsi="Arial" w:cs="Arial"/>
              </w:rPr>
              <w:t xml:space="preserve">Identify, prioritise </w:t>
            </w:r>
            <w:r w:rsidR="00146BE4" w:rsidRPr="5769D5D4">
              <w:rPr>
                <w:rFonts w:ascii="Arial" w:hAnsi="Arial" w:cs="Arial"/>
              </w:rPr>
              <w:t xml:space="preserve">and assure pan-DLOD financial, commercial, technical and operational </w:t>
            </w:r>
            <w:r w:rsidR="5975064E" w:rsidRPr="5769D5D4">
              <w:rPr>
                <w:rFonts w:ascii="Arial" w:hAnsi="Arial" w:cs="Arial"/>
              </w:rPr>
              <w:t xml:space="preserve">performance </w:t>
            </w:r>
            <w:r w:rsidR="00146BE4" w:rsidRPr="5769D5D4">
              <w:rPr>
                <w:rFonts w:ascii="Arial" w:hAnsi="Arial" w:cs="Arial"/>
              </w:rPr>
              <w:t>trades within the programme.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B2D66FC" w14:textId="77777777" w:rsidR="007F455A" w:rsidRPr="009E2ED9" w:rsidRDefault="007F455A"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0DF9E56"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170DA045" w:rsidR="00511AAC" w:rsidRPr="00EB12CE" w:rsidRDefault="21B03B35" w:rsidP="00404170">
            <w:pPr>
              <w:widowControl w:val="0"/>
              <w:autoSpaceDE w:val="0"/>
              <w:autoSpaceDN w:val="0"/>
              <w:adjustRightInd w:val="0"/>
              <w:spacing w:after="0" w:line="240" w:lineRule="auto"/>
              <w:ind w:left="182" w:right="108"/>
              <w:rPr>
                <w:rFonts w:ascii="Arial" w:eastAsia="Times New Roman" w:hAnsi="Arial" w:cs="Arial"/>
                <w:lang w:eastAsia="zh-CN"/>
              </w:rPr>
            </w:pPr>
            <w:r w:rsidRPr="5769D5D4">
              <w:rPr>
                <w:rFonts w:ascii="Arial" w:eastAsia="Times New Roman" w:hAnsi="Arial" w:cs="Arial"/>
                <w:lang w:eastAsia="zh-CN"/>
              </w:rPr>
              <w:t>Support</w:t>
            </w:r>
            <w:r w:rsidR="00146BE4" w:rsidRPr="5769D5D4">
              <w:rPr>
                <w:rFonts w:ascii="Arial" w:eastAsia="Times New Roman" w:hAnsi="Arial" w:cs="Arial"/>
                <w:lang w:eastAsia="zh-CN"/>
              </w:rPr>
              <w:t xml:space="preserve"> DE&amp;S input into the Annual Budgetary Cycle, Programme Cost Review, Balance of Investment and responses to Change Requests.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38610EB"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57B8AB15" w:rsidR="00511AAC" w:rsidRPr="00EB12CE" w:rsidRDefault="72807F4E" w:rsidP="00404170">
            <w:pPr>
              <w:spacing w:line="240" w:lineRule="auto"/>
              <w:ind w:left="182"/>
              <w:rPr>
                <w:rFonts w:ascii="Arial" w:eastAsia="Arial" w:hAnsi="Arial" w:cs="Arial"/>
                <w:color w:val="000000" w:themeColor="text1"/>
              </w:rPr>
            </w:pPr>
            <w:r w:rsidRPr="5769D5D4">
              <w:rPr>
                <w:rFonts w:ascii="Arial" w:eastAsia="Arial" w:hAnsi="Arial" w:cs="Arial"/>
                <w:color w:val="000000" w:themeColor="text1"/>
              </w:rPr>
              <w:t>Lead the Command and MCS 3OA management, and influence stakeholders’ capture and management of related: Risks, 4OAs, Issues, Dependencies and Opportunities (RAIDO).</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3B7B4B86"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5A3751C2" w:rsidR="00511AAC" w:rsidRPr="00EB12CE" w:rsidRDefault="00146BE4" w:rsidP="00404170">
            <w:pPr>
              <w:spacing w:line="240" w:lineRule="auto"/>
              <w:ind w:left="182"/>
              <w:rPr>
                <w:rFonts w:ascii="Arial" w:hAnsi="Arial" w:cs="Arial"/>
              </w:rPr>
            </w:pPr>
            <w:r w:rsidRPr="5769D5D4">
              <w:rPr>
                <w:rFonts w:ascii="Arial" w:hAnsi="Arial" w:cs="Arial"/>
              </w:rPr>
              <w:t xml:space="preserve">Provide </w:t>
            </w:r>
            <w:r w:rsidR="400FE4A1" w:rsidRPr="5769D5D4">
              <w:rPr>
                <w:rFonts w:ascii="Arial" w:hAnsi="Arial" w:cs="Arial"/>
              </w:rPr>
              <w:t xml:space="preserve">RM SME </w:t>
            </w:r>
            <w:r w:rsidRPr="5769D5D4">
              <w:rPr>
                <w:rFonts w:ascii="Arial" w:hAnsi="Arial" w:cs="Arial"/>
              </w:rPr>
              <w:t>support to any dependant CPG, Programme / Project Board or ISCMB</w:t>
            </w:r>
            <w:r w:rsidR="006121AA" w:rsidRPr="5769D5D4">
              <w:rPr>
                <w:rFonts w:ascii="Arial" w:hAnsi="Arial" w:cs="Arial"/>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5769D5D4" w14:paraId="4D9F1DDB"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8EE10CD" w14:textId="28314244" w:rsidR="57A0A607" w:rsidRDefault="57A0A607" w:rsidP="00404170">
            <w:pPr>
              <w:spacing w:line="240" w:lineRule="auto"/>
              <w:ind w:left="182"/>
              <w:rPr>
                <w:rFonts w:ascii="Arial" w:eastAsia="Arial" w:hAnsi="Arial" w:cs="Arial"/>
                <w:color w:val="000000" w:themeColor="text1"/>
              </w:rPr>
            </w:pPr>
            <w:r w:rsidRPr="5769D5D4">
              <w:rPr>
                <w:rFonts w:ascii="Arial" w:eastAsia="Arial" w:hAnsi="Arial" w:cs="Arial"/>
                <w:color w:val="000000" w:themeColor="text1"/>
              </w:rPr>
              <w:t>Undertake pan-platform/capability tasking in support of RM function as capacity and priorities allow.</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0DFA698" w14:textId="4989EE08" w:rsidR="5769D5D4" w:rsidRDefault="5769D5D4" w:rsidP="5769D5D4">
            <w:pPr>
              <w:spacing w:line="240" w:lineRule="auto"/>
              <w:rPr>
                <w:rFonts w:ascii="Arial" w:eastAsia="Times New Roman" w:hAnsi="Arial" w:cs="Arial"/>
                <w:lang w:eastAsia="zh-CN"/>
              </w:rPr>
            </w:pPr>
          </w:p>
        </w:tc>
      </w:tr>
      <w:tr w:rsidR="00511AAC" w:rsidRPr="009E2ED9" w14:paraId="769D0D3C" w14:textId="77777777" w:rsidTr="5769D5D4">
        <w:tc>
          <w:tcPr>
            <w:tcW w:w="1809" w:type="dxa"/>
            <w:tcBorders>
              <w:top w:val="single" w:sz="4" w:space="0" w:color="000000" w:themeColor="text1"/>
              <w:left w:val="nil"/>
              <w:bottom w:val="nil"/>
              <w:right w:val="nil"/>
            </w:tcBorders>
            <w:shd w:val="clear" w:color="auto" w:fill="FFFFFF" w:themeFill="background1"/>
          </w:tcPr>
          <w:p w14:paraId="54CD245A"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5769D5D4">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511AAC" w:rsidRPr="00EB12CE" w:rsidRDefault="00511AAC" w:rsidP="5769D5D4">
            <w:pPr>
              <w:widowControl w:val="0"/>
              <w:autoSpaceDE w:val="0"/>
              <w:autoSpaceDN w:val="0"/>
              <w:adjustRightInd w:val="0"/>
              <w:spacing w:after="0" w:line="240" w:lineRule="auto"/>
              <w:ind w:left="108" w:right="108"/>
              <w:rPr>
                <w:rFonts w:ascii="Arial" w:eastAsia="Times New Roman" w:hAnsi="Arial" w:cs="Arial"/>
                <w:b/>
                <w:bCs/>
                <w:lang w:eastAsia="zh-CN"/>
              </w:rPr>
            </w:pPr>
            <w:r w:rsidRPr="5769D5D4">
              <w:rPr>
                <w:rFonts w:ascii="Arial" w:eastAsia="Times New Roman" w:hAnsi="Arial" w:cs="Arial"/>
                <w:b/>
                <w:bCs/>
                <w:lang w:eastAsia="zh-CN"/>
              </w:rPr>
              <w:t>Competence Requirements</w:t>
            </w:r>
          </w:p>
        </w:tc>
      </w:tr>
      <w:tr w:rsidR="00511AAC" w:rsidRPr="009E2ED9" w14:paraId="14D94AC9"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Competence - Full Name</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Acquired</w:t>
            </w:r>
          </w:p>
        </w:tc>
      </w:tr>
      <w:tr w:rsidR="00511AAC" w:rsidRPr="009E2ED9" w14:paraId="42CD9D1F"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444DB137" w:rsidR="00511AAC" w:rsidRPr="00EB12CE" w:rsidRDefault="00C34E4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w:t>
            </w:r>
            <w:r w:rsidR="00116CC8" w:rsidRPr="00EB12CE">
              <w:rPr>
                <w:rFonts w:ascii="Arial" w:eastAsia="Times New Roman" w:hAnsi="Arial" w:cs="Arial"/>
                <w:lang w:eastAsia="zh-CN"/>
              </w:rPr>
              <w:t>ecurity Clearance</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5F72BE39" w:rsidR="00511AAC" w:rsidRPr="00EB12CE" w:rsidRDefault="00116CC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DV</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30CB984D" w:rsidR="00511AAC"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511AAC" w:rsidRPr="00EB12CE" w:rsidRDefault="00511AA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511AAC" w:rsidRPr="009E2ED9" w14:paraId="238601FE"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441084EB" w:rsidR="00511AAC" w:rsidRPr="00EB12CE" w:rsidRDefault="00551BD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Staff Training</w:t>
            </w:r>
            <w:r w:rsidR="00116CC8" w:rsidRPr="00EB12CE">
              <w:rPr>
                <w:rFonts w:ascii="Arial" w:eastAsia="Times New Roman" w:hAnsi="Arial" w:cs="Arial"/>
                <w:lang w:eastAsia="zh-CN"/>
              </w:rPr>
              <w:t xml:space="preserve"> or Academic Equivalent</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6CC67E11" w:rsidR="00511AAC"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I</w:t>
            </w:r>
            <w:r w:rsidR="00551BDA" w:rsidRPr="00EB12CE">
              <w:rPr>
                <w:rFonts w:ascii="Arial" w:eastAsia="Times New Roman" w:hAnsi="Arial" w:cs="Arial"/>
                <w:lang w:eastAsia="zh-CN"/>
              </w:rPr>
              <w:t xml:space="preserve">CSC(M)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1E45C25E" w:rsidR="00511AAC"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EB12CE" w:rsidRDefault="00511AA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116CC8" w:rsidRPr="009E2ED9" w14:paraId="5A996C5E"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7D7EE2" w14:textId="5FC4536F" w:rsidR="00116CC8" w:rsidRPr="00EB12CE" w:rsidRDefault="00116CC8"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FKSE Cap and Acq </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7984FC" w14:textId="66CD2049" w:rsidR="00116CC8"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Awareness</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EF8C11" w14:textId="753E5BAC" w:rsidR="00116CC8"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DD3DD1" w14:textId="77777777" w:rsidR="00116CC8" w:rsidRPr="00EB12CE" w:rsidRDefault="00116CC8"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6927AB" w:rsidRPr="009E2ED9" w14:paraId="6C16EB5D"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200684" w14:textId="6567F26F" w:rsidR="006927AB" w:rsidRPr="00EB12CE" w:rsidRDefault="00150D90" w:rsidP="00150D90">
            <w:pPr>
              <w:widowControl w:val="0"/>
              <w:tabs>
                <w:tab w:val="left" w:pos="1500"/>
              </w:tabs>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MoD Financial Skills Awareness </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A69952" w14:textId="770D0F48" w:rsidR="006927AB" w:rsidRPr="00EB12CE" w:rsidRDefault="00150D90"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Awareness</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54AE70" w14:textId="744FD948" w:rsidR="006927AB"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B4E737" w14:textId="77777777" w:rsidR="006927AB" w:rsidRPr="00EB12CE" w:rsidRDefault="006927AB"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6927AB" w:rsidRPr="009E2ED9" w14:paraId="10E01156"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C4BE9" w14:textId="1BF78AFA" w:rsidR="006927AB" w:rsidRPr="00EB12CE" w:rsidRDefault="00150D90"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MoD Commercial Skills Awareness</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B8D5C7" w14:textId="7907F362" w:rsidR="006927AB" w:rsidRPr="00EB12CE" w:rsidRDefault="00150D90"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Awareness</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EE0C9B" w14:textId="364F8C7A" w:rsidR="006927AB"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6683ED" w14:textId="77777777" w:rsidR="006927AB" w:rsidRPr="00EB12CE" w:rsidRDefault="006927AB"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ED606D" w:rsidRPr="009E2ED9" w14:paraId="7E7AA980"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889D084" w14:textId="75820428" w:rsidR="00ED606D"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CAPAC</w:t>
            </w:r>
            <w:r w:rsidR="006121AA" w:rsidRPr="00EB12CE">
              <w:rPr>
                <w:rFonts w:ascii="Arial" w:eastAsia="Times New Roman" w:hAnsi="Arial" w:cs="Arial"/>
                <w:lang w:eastAsia="zh-CN"/>
              </w:rPr>
              <w:t xml:space="preserve"> Module 1 (Capability)</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1124E7" w14:textId="77777777" w:rsidR="00ED606D"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C1A0A9" w14:textId="24CCFEC3" w:rsidR="00ED606D"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3D5F37" w14:textId="77777777" w:rsidR="00ED606D" w:rsidRPr="00EB12CE" w:rsidRDefault="00ED606D"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6121AA" w:rsidRPr="009E2ED9" w14:paraId="5F991F08"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BA7908" w14:textId="09CC7B64" w:rsidR="006121AA"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CAPAC Module 2 (Acquisition)</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C22291" w14:textId="77777777" w:rsidR="006121AA"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B4D57D" w14:textId="67563B88" w:rsidR="006121AA"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6EFAD1" w14:textId="77777777" w:rsidR="006121AA" w:rsidRPr="00EB12CE" w:rsidRDefault="006121AA"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6121AA" w:rsidRPr="009E2ED9" w14:paraId="2958EEED"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25AF95" w14:textId="502A3333" w:rsidR="006121AA"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CAPAC Module 4 (Requirements)</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CDABBB" w14:textId="77777777" w:rsidR="006121AA"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41D06E" w14:textId="7236AF30" w:rsidR="006121AA"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E5E397" w14:textId="77777777" w:rsidR="006121AA" w:rsidRPr="00EB12CE" w:rsidRDefault="006121AA"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r>
      <w:tr w:rsidR="000C1B32" w:rsidRPr="009E2ED9" w14:paraId="6143E7F3"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9CE7E3" w14:textId="1BB4D32B" w:rsidR="000C1B32" w:rsidRPr="00EB12CE" w:rsidRDefault="000C1B3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PMQ</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78C290" w14:textId="77777777" w:rsidR="000C1B32" w:rsidRPr="00EB12CE" w:rsidRDefault="000C1B32"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CCD2A5" w14:textId="4755FC44" w:rsidR="000C1B32" w:rsidRPr="00EB12CE" w:rsidRDefault="000C1B32"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B9F6F6" w14:textId="0C990820" w:rsidR="000C1B32"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r>
      <w:tr w:rsidR="00150D90" w:rsidRPr="009E2ED9" w14:paraId="4BD07350"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BD1685" w14:textId="48CC01D8" w:rsidR="00150D90" w:rsidRPr="00EB12CE" w:rsidRDefault="00150D90"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Scrum</w:t>
            </w:r>
            <w:r w:rsidR="00ED606D" w:rsidRPr="00EB12CE">
              <w:rPr>
                <w:rFonts w:ascii="Arial" w:eastAsia="Times New Roman" w:hAnsi="Arial" w:cs="Arial"/>
                <w:lang w:eastAsia="zh-CN"/>
              </w:rPr>
              <w:t xml:space="preserve"> Start Up for Teams (SS4T)</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5D78A" w14:textId="0EF432B9" w:rsidR="00150D90" w:rsidRPr="00EB12CE" w:rsidRDefault="00150D90"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FAA047" w14:textId="77777777" w:rsidR="00150D90" w:rsidRPr="00EB12CE" w:rsidRDefault="00150D90"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E380C8" w14:textId="1F916298" w:rsidR="00150D90"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r>
      <w:tr w:rsidR="00ED606D" w:rsidRPr="009E2ED9" w14:paraId="541B8A3E"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C78CF2" w14:textId="32391451" w:rsidR="00ED606D"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MSP</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770418" w14:textId="1C54A9AA" w:rsidR="00ED606D"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Practitioner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E4E103" w14:textId="77777777" w:rsidR="00ED606D" w:rsidRPr="00EB12CE" w:rsidRDefault="00ED606D"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991730" w14:textId="27802A80" w:rsidR="00ED606D"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r>
      <w:tr w:rsidR="00ED606D" w:rsidRPr="009E2ED9" w14:paraId="333C339E" w14:textId="77777777" w:rsidTr="5769D5D4">
        <w:tc>
          <w:tcPr>
            <w:tcW w:w="67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73D2AB" w14:textId="19B3605E" w:rsidR="00ED606D"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FKSE Cap and Acq</w:t>
            </w:r>
          </w:p>
        </w:tc>
        <w:tc>
          <w:tcPr>
            <w:tcW w:w="19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659D74" w14:textId="0D98979D" w:rsidR="00ED606D"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Practitioner </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C561F85" w14:textId="77777777" w:rsidR="00ED606D" w:rsidRPr="00EB12CE" w:rsidRDefault="00ED606D"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03E384" w14:textId="7AEB3CB3" w:rsidR="00ED606D" w:rsidRPr="00EB12CE" w:rsidRDefault="002174BC" w:rsidP="002174B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EB12CE">
              <w:rPr>
                <w:rFonts w:ascii="Arial" w:eastAsia="Times New Roman" w:hAnsi="Arial" w:cs="Arial"/>
                <w:lang w:eastAsia="zh-CN"/>
              </w:rPr>
              <w:t>X</w:t>
            </w:r>
          </w:p>
        </w:tc>
      </w:tr>
      <w:tr w:rsidR="00511AAC" w:rsidRPr="009E2ED9" w14:paraId="4B1F511A" w14:textId="77777777" w:rsidTr="5769D5D4">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5769D5D4">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511AAC" w:rsidRPr="00EB12CE" w:rsidRDefault="00511AAC" w:rsidP="5769D5D4">
            <w:pPr>
              <w:widowControl w:val="0"/>
              <w:autoSpaceDE w:val="0"/>
              <w:autoSpaceDN w:val="0"/>
              <w:adjustRightInd w:val="0"/>
              <w:spacing w:after="0" w:line="240" w:lineRule="auto"/>
              <w:ind w:left="108" w:right="108"/>
              <w:rPr>
                <w:rFonts w:ascii="Arial" w:eastAsia="Times New Roman" w:hAnsi="Arial" w:cs="Arial"/>
                <w:b/>
                <w:bCs/>
                <w:lang w:eastAsia="zh-CN"/>
              </w:rPr>
            </w:pPr>
            <w:r w:rsidRPr="5769D5D4">
              <w:rPr>
                <w:rFonts w:ascii="Arial" w:eastAsia="Times New Roman" w:hAnsi="Arial" w:cs="Arial"/>
                <w:b/>
                <w:bCs/>
                <w:lang w:eastAsia="zh-CN"/>
              </w:rPr>
              <w:t>Pre-Employment Training</w:t>
            </w:r>
          </w:p>
        </w:tc>
      </w:tr>
      <w:tr w:rsidR="00511AAC" w:rsidRPr="009E2ED9" w14:paraId="0F72D2AF"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Pre-Employment Training 3 Priority</w:t>
            </w:r>
          </w:p>
        </w:tc>
      </w:tr>
      <w:tr w:rsidR="00511AAC" w:rsidRPr="009E2ED9" w14:paraId="2B0B6515" w14:textId="77777777" w:rsidTr="5769D5D4">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4D168A1D" w:rsidR="00511AAC" w:rsidRPr="00EB12CE" w:rsidRDefault="00ED606D"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CAPAC</w:t>
            </w:r>
            <w:r w:rsidR="006121AA" w:rsidRPr="00EB12CE">
              <w:rPr>
                <w:rFonts w:ascii="Arial" w:eastAsia="Times New Roman" w:hAnsi="Arial" w:cs="Arial"/>
                <w:lang w:eastAsia="zh-CN"/>
              </w:rPr>
              <w:t xml:space="preserve"> Mod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04B4E8F8" w:rsidR="00511AAC"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4 Days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4C64E787" w:rsidR="00511AAC"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CAPAC Mod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2E589FF6" w:rsidR="00511AAC"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10 Days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1F0AB80E" w:rsidR="00511AAC"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CAPAC Mod 4</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0FEC462B" w:rsidR="00511AAC"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3 Days</w:t>
            </w:r>
          </w:p>
        </w:tc>
      </w:tr>
      <w:tr w:rsidR="00511AAC" w:rsidRPr="009E2ED9" w14:paraId="7DF4E37C" w14:textId="77777777" w:rsidTr="5769D5D4">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DB56183" w14:textId="77777777" w:rsidTr="5769D5D4">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511AAC" w:rsidRPr="00EB12CE" w:rsidRDefault="00511AAC" w:rsidP="5769D5D4">
            <w:pPr>
              <w:widowControl w:val="0"/>
              <w:autoSpaceDE w:val="0"/>
              <w:autoSpaceDN w:val="0"/>
              <w:adjustRightInd w:val="0"/>
              <w:spacing w:after="0" w:line="240" w:lineRule="auto"/>
              <w:ind w:left="108" w:right="108"/>
              <w:rPr>
                <w:rFonts w:ascii="Arial" w:eastAsia="Times New Roman" w:hAnsi="Arial" w:cs="Arial"/>
                <w:b/>
                <w:bCs/>
                <w:lang w:eastAsia="zh-CN"/>
              </w:rPr>
            </w:pPr>
            <w:r w:rsidRPr="5769D5D4">
              <w:rPr>
                <w:rFonts w:ascii="Arial" w:eastAsia="Times New Roman" w:hAnsi="Arial" w:cs="Arial"/>
                <w:b/>
                <w:bCs/>
                <w:lang w:eastAsia="zh-CN"/>
              </w:rPr>
              <w:t>Local Considerations</w:t>
            </w:r>
          </w:p>
        </w:tc>
      </w:tr>
      <w:tr w:rsidR="00511AAC" w:rsidRPr="009E2ED9" w14:paraId="357299AB" w14:textId="77777777" w:rsidTr="5769D5D4">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Domestic</w:t>
            </w:r>
          </w:p>
        </w:tc>
      </w:tr>
      <w:tr w:rsidR="0068425C" w:rsidRPr="009E2ED9" w14:paraId="2456A2F9" w14:textId="77777777" w:rsidTr="5769D5D4">
        <w:tc>
          <w:tcPr>
            <w:tcW w:w="10881" w:type="dxa"/>
            <w:gridSpan w:val="11"/>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Pr>
          <w:p w14:paraId="307D2699" w14:textId="77777777" w:rsidR="0068425C" w:rsidRPr="00EB12CE" w:rsidRDefault="0068425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 xml:space="preserve">The incumbent must have the ability to travel to all defence and industry locations within the UK and occasionally overseas which may include overnight stays </w:t>
            </w:r>
            <w:r w:rsidR="009D1081" w:rsidRPr="00EB12CE">
              <w:rPr>
                <w:rFonts w:ascii="Arial" w:eastAsia="Times New Roman" w:hAnsi="Arial" w:cs="Arial"/>
                <w:lang w:eastAsia="zh-CN"/>
              </w:rPr>
              <w:t xml:space="preserve">and </w:t>
            </w:r>
            <w:r w:rsidRPr="00EB12CE">
              <w:rPr>
                <w:rFonts w:ascii="Arial" w:eastAsia="Times New Roman" w:hAnsi="Arial" w:cs="Arial"/>
                <w:lang w:eastAsia="zh-CN"/>
              </w:rPr>
              <w:t xml:space="preserve">short trips away as required.  Working from home will be routine. </w:t>
            </w:r>
          </w:p>
          <w:p w14:paraId="1DA6542E" w14:textId="4C493B84" w:rsidR="006121AA" w:rsidRPr="00EB12CE" w:rsidRDefault="006121AA"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17A31149" w14:textId="77777777" w:rsidTr="5769D5D4">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EB12CE"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lastRenderedPageBreak/>
              <w:t>Employer Comments</w:t>
            </w:r>
          </w:p>
        </w:tc>
      </w:tr>
      <w:tr w:rsidR="006121AA" w:rsidRPr="009E2ED9" w14:paraId="423F8A47" w14:textId="77777777" w:rsidTr="5769D5D4">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BB65F90" w14:textId="77777777" w:rsidR="006121AA" w:rsidRPr="00EB12CE" w:rsidRDefault="006121AA" w:rsidP="006121AA">
            <w:pPr>
              <w:widowControl w:val="0"/>
              <w:autoSpaceDE w:val="0"/>
              <w:autoSpaceDN w:val="0"/>
              <w:adjustRightInd w:val="0"/>
              <w:spacing w:after="0" w:line="240" w:lineRule="auto"/>
              <w:ind w:left="108" w:right="108"/>
              <w:rPr>
                <w:rFonts w:ascii="Arial" w:eastAsia="Times New Roman" w:hAnsi="Arial" w:cs="Arial"/>
                <w:lang w:eastAsia="zh-CN"/>
              </w:rPr>
            </w:pPr>
          </w:p>
          <w:p w14:paraId="3E7CD401" w14:textId="7CD03AD2" w:rsidR="006121AA" w:rsidRPr="00EB12CE" w:rsidRDefault="006121AA" w:rsidP="006E1843">
            <w:pPr>
              <w:widowControl w:val="0"/>
              <w:autoSpaceDE w:val="0"/>
              <w:autoSpaceDN w:val="0"/>
              <w:adjustRightInd w:val="0"/>
              <w:spacing w:after="0" w:line="240" w:lineRule="auto"/>
              <w:ind w:left="108" w:right="108"/>
              <w:rPr>
                <w:rFonts w:ascii="Arial" w:eastAsia="Times New Roman" w:hAnsi="Arial" w:cs="Arial"/>
                <w:lang w:eastAsia="zh-CN"/>
              </w:rPr>
            </w:pPr>
            <w:r w:rsidRPr="5769D5D4">
              <w:rPr>
                <w:rFonts w:ascii="Arial" w:eastAsia="Times New Roman" w:hAnsi="Arial" w:cs="Arial"/>
                <w:lang w:eastAsia="zh-CN"/>
              </w:rPr>
              <w:t xml:space="preserve">Effective Requirements setting is critical to all that </w:t>
            </w:r>
            <w:r w:rsidR="7E80B4D2" w:rsidRPr="5769D5D4">
              <w:rPr>
                <w:rFonts w:ascii="Arial" w:eastAsia="Times New Roman" w:hAnsi="Arial" w:cs="Arial"/>
                <w:lang w:eastAsia="zh-CN"/>
              </w:rPr>
              <w:t>follows and</w:t>
            </w:r>
            <w:r w:rsidRPr="5769D5D4">
              <w:rPr>
                <w:rFonts w:ascii="Arial" w:eastAsia="Times New Roman" w:hAnsi="Arial" w:cs="Arial"/>
                <w:lang w:eastAsia="zh-CN"/>
              </w:rPr>
              <w:t xml:space="preserve"> must be subject to an acceptance methodology that demonstrates capability acceptance across all 6 DLODs to the User. This can only be done by a uniformed Requirements Manager (RM) with current, relative operational experience in the Maritime Domain. There is a degree of 'translation' from the front line to DE&amp;S counterparts to ensure the requirement and acceptance criteria is articulated (and understood); providing requirements context and assessing operational impact.  The uniformed RM is also best placed to judge acceptance from a user perspective, ensuring that acceptance events clearly demonstrate to the user that the capability is fit for purpose. DE&amp;S relies on the RM to provide credible user advice as required and the incumbent should be in date for core military skills training.</w:t>
            </w:r>
          </w:p>
          <w:p w14:paraId="55DE0926" w14:textId="77777777" w:rsidR="006121AA" w:rsidRPr="00EB12CE" w:rsidRDefault="006121AA" w:rsidP="006E1843">
            <w:pPr>
              <w:widowControl w:val="0"/>
              <w:autoSpaceDE w:val="0"/>
              <w:autoSpaceDN w:val="0"/>
              <w:adjustRightInd w:val="0"/>
              <w:spacing w:after="0" w:line="240" w:lineRule="auto"/>
              <w:ind w:left="108" w:right="108"/>
              <w:rPr>
                <w:rFonts w:ascii="Arial" w:eastAsia="Times New Roman" w:hAnsi="Arial" w:cs="Arial"/>
                <w:lang w:eastAsia="zh-CN"/>
              </w:rPr>
            </w:pPr>
          </w:p>
          <w:p w14:paraId="13D2F3CA" w14:textId="0921E84A" w:rsidR="27430D36" w:rsidRDefault="27430D36" w:rsidP="006E1843">
            <w:pPr>
              <w:ind w:left="108"/>
            </w:pPr>
            <w:r w:rsidRPr="5769D5D4">
              <w:rPr>
                <w:rFonts w:ascii="Arial" w:eastAsia="Arial" w:hAnsi="Arial" w:cs="Arial"/>
              </w:rPr>
              <w:t>Platform experience is essential to understand the variety and breadth of capabilities within the Maritime TDLs RM portfolio. Wider understanding of the individual and collective capabilities role in delivering operational effect is also beneficial in understanding interdependencies and informing threats and opportunities as a result. The Maritime TDLs RM portfolio is wide ranging and involves a plethora of stakeholders across NC, within DE</w:t>
            </w:r>
            <w:r w:rsidR="7A4C8528" w:rsidRPr="5769D5D4">
              <w:rPr>
                <w:rFonts w:ascii="Arial" w:eastAsia="Arial" w:hAnsi="Arial" w:cs="Arial"/>
              </w:rPr>
              <w:t>&amp;</w:t>
            </w:r>
            <w:r w:rsidRPr="5769D5D4">
              <w:rPr>
                <w:rFonts w:ascii="Arial" w:eastAsia="Arial" w:hAnsi="Arial" w:cs="Arial"/>
              </w:rPr>
              <w:t>S organisations and in wider industry. Good technical and communication skills are pivotal in influencing these areas to achieve the required NC outcomes.</w:t>
            </w:r>
          </w:p>
          <w:p w14:paraId="3F338A7C" w14:textId="77777777" w:rsidR="006121AA" w:rsidRPr="00EB12CE" w:rsidRDefault="006121AA" w:rsidP="006E1843">
            <w:pPr>
              <w:widowControl w:val="0"/>
              <w:autoSpaceDE w:val="0"/>
              <w:autoSpaceDN w:val="0"/>
              <w:adjustRightInd w:val="0"/>
              <w:spacing w:after="0" w:line="240" w:lineRule="auto"/>
              <w:ind w:left="108" w:right="108"/>
              <w:rPr>
                <w:rFonts w:ascii="Arial" w:eastAsia="Times New Roman" w:hAnsi="Arial" w:cs="Arial"/>
                <w:lang w:eastAsia="zh-CN"/>
              </w:rPr>
            </w:pPr>
          </w:p>
          <w:p w14:paraId="37549E00" w14:textId="77777777" w:rsidR="006121AA" w:rsidRPr="00EB12CE" w:rsidRDefault="006121AA" w:rsidP="006E1843">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The RM is the advocate for C&amp;A as a 'team sport' and works collaboratively to engage / influence stakeholders / DLODs to ensure Cap Sponsor / SRO / RSO intent is met.  The incumbent must be consensus orientated who can work effectively as a team member or when called upon to use their own initiative.</w:t>
            </w:r>
          </w:p>
          <w:p w14:paraId="443E2F81" w14:textId="77777777" w:rsidR="006121AA" w:rsidRPr="00EB12CE" w:rsidRDefault="006121AA" w:rsidP="006E1843">
            <w:pPr>
              <w:widowControl w:val="0"/>
              <w:autoSpaceDE w:val="0"/>
              <w:autoSpaceDN w:val="0"/>
              <w:adjustRightInd w:val="0"/>
              <w:spacing w:after="0" w:line="240" w:lineRule="auto"/>
              <w:ind w:left="108" w:right="108"/>
              <w:rPr>
                <w:rFonts w:ascii="Arial" w:eastAsia="Times New Roman" w:hAnsi="Arial" w:cs="Arial"/>
                <w:lang w:eastAsia="zh-CN"/>
              </w:rPr>
            </w:pPr>
          </w:p>
          <w:p w14:paraId="20B148F9" w14:textId="77777777" w:rsidR="006121AA" w:rsidRPr="00EB12CE" w:rsidRDefault="006121AA" w:rsidP="006E1843">
            <w:pPr>
              <w:widowControl w:val="0"/>
              <w:autoSpaceDE w:val="0"/>
              <w:autoSpaceDN w:val="0"/>
              <w:adjustRightInd w:val="0"/>
              <w:spacing w:after="0" w:line="240" w:lineRule="auto"/>
              <w:ind w:left="108" w:right="108"/>
              <w:rPr>
                <w:rFonts w:ascii="Arial" w:eastAsia="Times New Roman" w:hAnsi="Arial" w:cs="Arial"/>
                <w:lang w:eastAsia="zh-CN"/>
              </w:rPr>
            </w:pPr>
            <w:r w:rsidRPr="00EB12CE">
              <w:rPr>
                <w:rFonts w:ascii="Arial" w:eastAsia="Times New Roman" w:hAnsi="Arial" w:cs="Arial"/>
                <w:lang w:eastAsia="zh-CN"/>
              </w:rPr>
              <w:t>Often working as singleton NC representative with DE&amp;S and industry, they must be a proven self-starter, able to ruthlessly prioritise – who are empowered to manage their own diary and work location.  Flexible working is key to maximising productivity in a matrix managed function, where productivity over presenteeism is paramount.</w:t>
            </w:r>
          </w:p>
          <w:p w14:paraId="75A7627A" w14:textId="5F40748F" w:rsidR="006121AA" w:rsidRPr="00EB12CE" w:rsidRDefault="006121AA" w:rsidP="006121AA">
            <w:pPr>
              <w:widowControl w:val="0"/>
              <w:autoSpaceDE w:val="0"/>
              <w:autoSpaceDN w:val="0"/>
              <w:adjustRightInd w:val="0"/>
              <w:spacing w:after="0" w:line="240" w:lineRule="auto"/>
              <w:ind w:left="108" w:right="108"/>
              <w:rPr>
                <w:rFonts w:ascii="Arial" w:eastAsia="Times New Roman" w:hAnsi="Arial" w:cs="Arial"/>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6121AA" w:rsidRPr="009E2ED9" w:rsidRDefault="006121AA" w:rsidP="006121AA">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22B00AE" w14:textId="77777777" w:rsidTr="5769D5D4">
        <w:tc>
          <w:tcPr>
            <w:tcW w:w="10451" w:type="dxa"/>
            <w:gridSpan w:val="10"/>
            <w:tcBorders>
              <w:top w:val="single" w:sz="4" w:space="0" w:color="000000" w:themeColor="text1"/>
            </w:tcBorders>
            <w:shd w:val="clear" w:color="auto" w:fill="FFFFFF" w:themeFill="background1"/>
          </w:tcPr>
          <w:p w14:paraId="42C6D796"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511AAC" w:rsidRPr="009E2ED9" w14:paraId="7AF2167C" w14:textId="77777777" w:rsidTr="5769D5D4">
        <w:tc>
          <w:tcPr>
            <w:tcW w:w="10451" w:type="dxa"/>
            <w:gridSpan w:val="10"/>
            <w:shd w:val="clear" w:color="auto" w:fill="FFFFFF" w:themeFill="background1"/>
          </w:tcPr>
          <w:p w14:paraId="36633612" w14:textId="77777777" w:rsidR="00511AAC" w:rsidRPr="009E2ED9" w:rsidRDefault="00511AAC" w:rsidP="00511AAC">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sidRPr="009E2ED9">
              <w:rPr>
                <w:rFonts w:ascii="Arial" w:eastAsia="Times New Roman" w:hAnsi="Arial" w:cs="Arial"/>
                <w:lang w:eastAsia="zh-CN"/>
              </w:rPr>
              <w:t>SECURITY CLASSIFICATION</w:t>
            </w:r>
            <w:r w:rsidRPr="009E2ED9">
              <w:rPr>
                <w:rFonts w:ascii="Arial" w:eastAsia="Times New Roman" w:hAnsi="Arial" w:cs="Arial"/>
                <w:color w:val="FF0000"/>
                <w:lang w:eastAsia="zh-CN"/>
              </w:rPr>
              <w:t xml:space="preserve"> (Note 29)</w:t>
            </w:r>
          </w:p>
        </w:tc>
        <w:tc>
          <w:tcPr>
            <w:tcW w:w="430" w:type="dxa"/>
            <w:shd w:val="clear" w:color="auto" w:fill="FFFFFF" w:themeFill="background1"/>
          </w:tcPr>
          <w:p w14:paraId="54E11D2A"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C94AF2">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C94AF2">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C94AF2">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unit establishment on which the post is created, including the unit title, whether Permanent or Lifed/Temporary,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C94AF2">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0"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C94AF2">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Branch, Trade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C94AF2">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C94AF2">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C94AF2">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C94AF2">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C94AF2">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C94AF2">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1"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C94AF2">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C94AF2">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at this time.</w:t>
            </w:r>
            <w:r w:rsidR="004024C7">
              <w:rPr>
                <w:rFonts w:ascii="Arial" w:eastAsia="SimSun" w:hAnsi="Arial" w:cs="Arial"/>
                <w:b/>
                <w:bCs/>
                <w:sz w:val="20"/>
                <w:lang w:eastAsia="zh-CN"/>
              </w:rPr>
              <w:t xml:space="preserve"> </w:t>
            </w:r>
          </w:p>
        </w:tc>
      </w:tr>
      <w:tr w:rsidR="009E2ED9" w:rsidRPr="009E2ED9" w14:paraId="43CD3A42" w14:textId="77777777" w:rsidTr="00C94AF2">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9E2ED9" w:rsidRPr="009E2ED9" w14:paraId="0C0A2782" w14:textId="77777777" w:rsidTr="00C94AF2">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C94AF2">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2</w:t>
            </w:r>
            <w:r w:rsidRPr="009E2ED9">
              <w:rPr>
                <w:rFonts w:ascii="Arial" w:eastAsia="SimSun" w:hAnsi="Arial" w:cs="Arial"/>
                <w:sz w:val="20"/>
                <w:vertAlign w:val="superscript"/>
                <w:lang w:eastAsia="zh-CN"/>
              </w:rPr>
              <w:t>nd</w:t>
            </w:r>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2"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C94AF2">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C94AF2">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C94AF2">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C94AF2">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C94AF2">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(e.g. MOD Head Office)</w:t>
                  </w:r>
                </w:p>
              </w:tc>
            </w:tr>
            <w:tr w:rsidR="009E2ED9" w:rsidRPr="009E2ED9" w14:paraId="672DF654" w14:textId="77777777" w:rsidTr="00C94AF2">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C94AF2">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(e.g. NATO or other international HQs or embassies)</w:t>
                  </w:r>
                </w:p>
              </w:tc>
            </w:tr>
            <w:tr w:rsidR="009E2ED9" w:rsidRPr="009E2ED9" w14:paraId="7D48C20B" w14:textId="77777777" w:rsidTr="00C94AF2">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(inc loans and secondments)</w:t>
                  </w:r>
                </w:p>
              </w:tc>
            </w:tr>
            <w:tr w:rsidR="009E2ED9" w:rsidRPr="009E2ED9" w14:paraId="494B7933" w14:textId="77777777" w:rsidTr="00C94AF2">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C94AF2">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C94AF2">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C94AF2">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C94AF2">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C94AF2">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C94AF2">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C94AF2">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C94AF2">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C94AF2">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3"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C94AF2">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C94AF2">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4"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Branch </w:t>
            </w:r>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C94AF2">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C94AF2">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C94AF2">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C94AF2">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C94AF2">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C94AF2">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C94AF2">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C94AF2">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C94AF2">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C94AF2">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C94AF2">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(e.g. PsyOps,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009E2ED9" w:rsidRPr="009E2ED9" w14:paraId="02A14E9D" w14:textId="77777777" w:rsidTr="00C94AF2">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Captures operational enablers eg Intelligence, Medical, Logistics and Infrastructure Support.</w:t>
            </w:r>
          </w:p>
        </w:tc>
      </w:tr>
      <w:tr w:rsidR="009E2ED9" w:rsidRPr="009E2ED9" w14:paraId="7E3B6A54" w14:textId="77777777" w:rsidTr="00C94AF2">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(Pers)</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C94AF2">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C94AF2">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sS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C94AF2">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0ACDE" w14:textId="77777777" w:rsidR="00151B3B" w:rsidRDefault="00151B3B" w:rsidP="009E2ED9">
      <w:pPr>
        <w:spacing w:after="0" w:line="240" w:lineRule="auto"/>
      </w:pPr>
      <w:r>
        <w:separator/>
      </w:r>
    </w:p>
  </w:endnote>
  <w:endnote w:type="continuationSeparator" w:id="0">
    <w:p w14:paraId="796157C4" w14:textId="77777777" w:rsidR="00151B3B" w:rsidRDefault="00151B3B" w:rsidP="009E2ED9">
      <w:pPr>
        <w:spacing w:after="0" w:line="240" w:lineRule="auto"/>
      </w:pPr>
      <w:r>
        <w:continuationSeparator/>
      </w:r>
    </w:p>
  </w:endnote>
  <w:endnote w:type="continuationNotice" w:id="1">
    <w:p w14:paraId="536C25C2" w14:textId="77777777" w:rsidR="00151B3B" w:rsidRDefault="00151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3C8BA" w14:textId="77777777" w:rsidR="006229E1" w:rsidRDefault="0062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6DF0" w14:textId="77777777" w:rsidR="001D2C2F" w:rsidRPr="00C92996" w:rsidRDefault="001D2C2F" w:rsidP="00C94AF2">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CBE2" w14:textId="77777777" w:rsidR="006229E1" w:rsidRDefault="00622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0761E" w14:textId="77777777" w:rsidR="00151B3B" w:rsidRDefault="00151B3B" w:rsidP="009E2ED9">
      <w:pPr>
        <w:spacing w:after="0" w:line="240" w:lineRule="auto"/>
      </w:pPr>
      <w:r>
        <w:separator/>
      </w:r>
    </w:p>
  </w:footnote>
  <w:footnote w:type="continuationSeparator" w:id="0">
    <w:p w14:paraId="0CE24C47" w14:textId="77777777" w:rsidR="00151B3B" w:rsidRDefault="00151B3B" w:rsidP="009E2ED9">
      <w:pPr>
        <w:spacing w:after="0" w:line="240" w:lineRule="auto"/>
      </w:pPr>
      <w:r>
        <w:continuationSeparator/>
      </w:r>
    </w:p>
  </w:footnote>
  <w:footnote w:type="continuationNotice" w:id="1">
    <w:p w14:paraId="4DC3EA0C" w14:textId="77777777" w:rsidR="00151B3B" w:rsidRDefault="00151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D5EB" w14:textId="77777777" w:rsidR="006229E1" w:rsidRDefault="00622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E0E2" w14:textId="77777777" w:rsidR="006229E1" w:rsidRDefault="00622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21FD3" w14:textId="77777777" w:rsidR="006229E1" w:rsidRDefault="00622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64D9B"/>
    <w:multiLevelType w:val="hybridMultilevel"/>
    <w:tmpl w:val="E0166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D7A0B6E"/>
    <w:multiLevelType w:val="hybridMultilevel"/>
    <w:tmpl w:val="D94CD832"/>
    <w:lvl w:ilvl="0" w:tplc="D9F29AD2">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098D"/>
    <w:rsid w:val="0003210D"/>
    <w:rsid w:val="00035FD4"/>
    <w:rsid w:val="00073837"/>
    <w:rsid w:val="0007690A"/>
    <w:rsid w:val="00095D8B"/>
    <w:rsid w:val="000A0F95"/>
    <w:rsid w:val="000A1854"/>
    <w:rsid w:val="000A5513"/>
    <w:rsid w:val="000B0456"/>
    <w:rsid w:val="000B080D"/>
    <w:rsid w:val="000B08E4"/>
    <w:rsid w:val="000C1B32"/>
    <w:rsid w:val="000C3454"/>
    <w:rsid w:val="000F6E6E"/>
    <w:rsid w:val="00101E2D"/>
    <w:rsid w:val="00116CC8"/>
    <w:rsid w:val="00141D44"/>
    <w:rsid w:val="0014561B"/>
    <w:rsid w:val="00146BE4"/>
    <w:rsid w:val="00150D90"/>
    <w:rsid w:val="00151B3B"/>
    <w:rsid w:val="00163337"/>
    <w:rsid w:val="001918AC"/>
    <w:rsid w:val="00192741"/>
    <w:rsid w:val="0019681D"/>
    <w:rsid w:val="001A00A0"/>
    <w:rsid w:val="001A3152"/>
    <w:rsid w:val="001B2F93"/>
    <w:rsid w:val="001D07F5"/>
    <w:rsid w:val="001D2C2F"/>
    <w:rsid w:val="001D4CF1"/>
    <w:rsid w:val="001E7CDA"/>
    <w:rsid w:val="002162D7"/>
    <w:rsid w:val="002174BC"/>
    <w:rsid w:val="00223F92"/>
    <w:rsid w:val="002538C0"/>
    <w:rsid w:val="00264284"/>
    <w:rsid w:val="0027103C"/>
    <w:rsid w:val="00284EBD"/>
    <w:rsid w:val="002A071B"/>
    <w:rsid w:val="002B34AD"/>
    <w:rsid w:val="002C1F8E"/>
    <w:rsid w:val="002D24B2"/>
    <w:rsid w:val="002D51F7"/>
    <w:rsid w:val="002E0F22"/>
    <w:rsid w:val="002E3EF7"/>
    <w:rsid w:val="00302D39"/>
    <w:rsid w:val="0030359E"/>
    <w:rsid w:val="00307EAB"/>
    <w:rsid w:val="00312650"/>
    <w:rsid w:val="003158B6"/>
    <w:rsid w:val="003531FF"/>
    <w:rsid w:val="003543F8"/>
    <w:rsid w:val="00354BA5"/>
    <w:rsid w:val="003767DE"/>
    <w:rsid w:val="003817EF"/>
    <w:rsid w:val="003A3B22"/>
    <w:rsid w:val="003B72AA"/>
    <w:rsid w:val="003D7789"/>
    <w:rsid w:val="003F77C8"/>
    <w:rsid w:val="004024C7"/>
    <w:rsid w:val="00404170"/>
    <w:rsid w:val="0041299D"/>
    <w:rsid w:val="00437559"/>
    <w:rsid w:val="00445CF8"/>
    <w:rsid w:val="00454060"/>
    <w:rsid w:val="00470DDB"/>
    <w:rsid w:val="00475BAC"/>
    <w:rsid w:val="00483F76"/>
    <w:rsid w:val="00492FC6"/>
    <w:rsid w:val="00493489"/>
    <w:rsid w:val="004A0EA9"/>
    <w:rsid w:val="004B2D30"/>
    <w:rsid w:val="004C7426"/>
    <w:rsid w:val="004F5422"/>
    <w:rsid w:val="004F6362"/>
    <w:rsid w:val="00503A62"/>
    <w:rsid w:val="00510840"/>
    <w:rsid w:val="00511AAC"/>
    <w:rsid w:val="005160E5"/>
    <w:rsid w:val="00521448"/>
    <w:rsid w:val="00522122"/>
    <w:rsid w:val="00524392"/>
    <w:rsid w:val="005252D6"/>
    <w:rsid w:val="0053446D"/>
    <w:rsid w:val="005515D9"/>
    <w:rsid w:val="00551B6C"/>
    <w:rsid w:val="00551BDA"/>
    <w:rsid w:val="00572A5C"/>
    <w:rsid w:val="005A410B"/>
    <w:rsid w:val="005B7032"/>
    <w:rsid w:val="005F7A4D"/>
    <w:rsid w:val="0061113A"/>
    <w:rsid w:val="006121AA"/>
    <w:rsid w:val="006229E1"/>
    <w:rsid w:val="0062457E"/>
    <w:rsid w:val="0062727C"/>
    <w:rsid w:val="00646B02"/>
    <w:rsid w:val="0065656B"/>
    <w:rsid w:val="0068425C"/>
    <w:rsid w:val="006927AB"/>
    <w:rsid w:val="00697000"/>
    <w:rsid w:val="006C36BE"/>
    <w:rsid w:val="006D2D54"/>
    <w:rsid w:val="006E1843"/>
    <w:rsid w:val="006E4A13"/>
    <w:rsid w:val="006E5654"/>
    <w:rsid w:val="006F4740"/>
    <w:rsid w:val="00713239"/>
    <w:rsid w:val="00714390"/>
    <w:rsid w:val="007169A4"/>
    <w:rsid w:val="007248B0"/>
    <w:rsid w:val="0076678C"/>
    <w:rsid w:val="00770B18"/>
    <w:rsid w:val="007767D7"/>
    <w:rsid w:val="00787B94"/>
    <w:rsid w:val="00794FB6"/>
    <w:rsid w:val="007A3F84"/>
    <w:rsid w:val="007C316D"/>
    <w:rsid w:val="007C4184"/>
    <w:rsid w:val="007D05BD"/>
    <w:rsid w:val="007D1A8D"/>
    <w:rsid w:val="007F455A"/>
    <w:rsid w:val="00812614"/>
    <w:rsid w:val="00841120"/>
    <w:rsid w:val="0086159E"/>
    <w:rsid w:val="00867672"/>
    <w:rsid w:val="008714E7"/>
    <w:rsid w:val="008765E3"/>
    <w:rsid w:val="008863DB"/>
    <w:rsid w:val="00886ABA"/>
    <w:rsid w:val="008A1C3E"/>
    <w:rsid w:val="008A2305"/>
    <w:rsid w:val="008A272C"/>
    <w:rsid w:val="008B7B73"/>
    <w:rsid w:val="008D3195"/>
    <w:rsid w:val="008D568E"/>
    <w:rsid w:val="00911AB9"/>
    <w:rsid w:val="00917A15"/>
    <w:rsid w:val="00931FEB"/>
    <w:rsid w:val="00941546"/>
    <w:rsid w:val="009477EA"/>
    <w:rsid w:val="00954DCF"/>
    <w:rsid w:val="00956187"/>
    <w:rsid w:val="00956E48"/>
    <w:rsid w:val="009678E9"/>
    <w:rsid w:val="00974A02"/>
    <w:rsid w:val="00980206"/>
    <w:rsid w:val="009C6E41"/>
    <w:rsid w:val="009D1081"/>
    <w:rsid w:val="009D578E"/>
    <w:rsid w:val="009E2ED9"/>
    <w:rsid w:val="009E6C7A"/>
    <w:rsid w:val="00A12F4B"/>
    <w:rsid w:val="00A52E81"/>
    <w:rsid w:val="00A5677D"/>
    <w:rsid w:val="00A84361"/>
    <w:rsid w:val="00A849CA"/>
    <w:rsid w:val="00A8527E"/>
    <w:rsid w:val="00AA7E8D"/>
    <w:rsid w:val="00AB6537"/>
    <w:rsid w:val="00AC4121"/>
    <w:rsid w:val="00AF4FC5"/>
    <w:rsid w:val="00B07887"/>
    <w:rsid w:val="00B177F2"/>
    <w:rsid w:val="00B226C7"/>
    <w:rsid w:val="00B25106"/>
    <w:rsid w:val="00B47392"/>
    <w:rsid w:val="00B61F34"/>
    <w:rsid w:val="00B63D57"/>
    <w:rsid w:val="00B66537"/>
    <w:rsid w:val="00B80071"/>
    <w:rsid w:val="00BC0DD8"/>
    <w:rsid w:val="00BC11C6"/>
    <w:rsid w:val="00BD3BBB"/>
    <w:rsid w:val="00BD44AA"/>
    <w:rsid w:val="00BE7FBC"/>
    <w:rsid w:val="00C01C94"/>
    <w:rsid w:val="00C15F46"/>
    <w:rsid w:val="00C22D9D"/>
    <w:rsid w:val="00C310CC"/>
    <w:rsid w:val="00C34E44"/>
    <w:rsid w:val="00C45A34"/>
    <w:rsid w:val="00C53E6B"/>
    <w:rsid w:val="00C61DC2"/>
    <w:rsid w:val="00C67EEE"/>
    <w:rsid w:val="00C76965"/>
    <w:rsid w:val="00C77E35"/>
    <w:rsid w:val="00C83D04"/>
    <w:rsid w:val="00C94AF2"/>
    <w:rsid w:val="00CB4F48"/>
    <w:rsid w:val="00CB6EC3"/>
    <w:rsid w:val="00CB7748"/>
    <w:rsid w:val="00CC0F79"/>
    <w:rsid w:val="00CC4770"/>
    <w:rsid w:val="00CC548B"/>
    <w:rsid w:val="00CD0ECB"/>
    <w:rsid w:val="00CD55C2"/>
    <w:rsid w:val="00CE6515"/>
    <w:rsid w:val="00D40A97"/>
    <w:rsid w:val="00D40E7B"/>
    <w:rsid w:val="00D65C4B"/>
    <w:rsid w:val="00D6735D"/>
    <w:rsid w:val="00D777B0"/>
    <w:rsid w:val="00D879C0"/>
    <w:rsid w:val="00D9720A"/>
    <w:rsid w:val="00DC0539"/>
    <w:rsid w:val="00DF54E8"/>
    <w:rsid w:val="00E1709A"/>
    <w:rsid w:val="00E22C5B"/>
    <w:rsid w:val="00E25129"/>
    <w:rsid w:val="00E35E50"/>
    <w:rsid w:val="00E505D7"/>
    <w:rsid w:val="00E53947"/>
    <w:rsid w:val="00E8070A"/>
    <w:rsid w:val="00E84275"/>
    <w:rsid w:val="00E901B9"/>
    <w:rsid w:val="00EA3393"/>
    <w:rsid w:val="00EB12CE"/>
    <w:rsid w:val="00ED1040"/>
    <w:rsid w:val="00ED606D"/>
    <w:rsid w:val="00EE3117"/>
    <w:rsid w:val="00EF2E86"/>
    <w:rsid w:val="00EF58AB"/>
    <w:rsid w:val="00F014E1"/>
    <w:rsid w:val="00F02407"/>
    <w:rsid w:val="00F028B2"/>
    <w:rsid w:val="00F316CE"/>
    <w:rsid w:val="00F3655B"/>
    <w:rsid w:val="00F4393A"/>
    <w:rsid w:val="00F542A0"/>
    <w:rsid w:val="00F660C2"/>
    <w:rsid w:val="00F66AF9"/>
    <w:rsid w:val="00F7521D"/>
    <w:rsid w:val="00F97BAB"/>
    <w:rsid w:val="00FA0385"/>
    <w:rsid w:val="00FA160A"/>
    <w:rsid w:val="00FA4B0C"/>
    <w:rsid w:val="00FB56DB"/>
    <w:rsid w:val="00FC2B9B"/>
    <w:rsid w:val="00FE34C5"/>
    <w:rsid w:val="0199305A"/>
    <w:rsid w:val="048E053C"/>
    <w:rsid w:val="086BEDFF"/>
    <w:rsid w:val="090459C0"/>
    <w:rsid w:val="0CA7F513"/>
    <w:rsid w:val="0E43C574"/>
    <w:rsid w:val="0FDF95D5"/>
    <w:rsid w:val="1598B8FC"/>
    <w:rsid w:val="184F8F39"/>
    <w:rsid w:val="19B6C048"/>
    <w:rsid w:val="1D9467AD"/>
    <w:rsid w:val="215B28D1"/>
    <w:rsid w:val="21B03B35"/>
    <w:rsid w:val="254F59FA"/>
    <w:rsid w:val="26EB2A5B"/>
    <w:rsid w:val="2706BA35"/>
    <w:rsid w:val="27430D36"/>
    <w:rsid w:val="2C8680DC"/>
    <w:rsid w:val="2CA86FB4"/>
    <w:rsid w:val="2F49AB7F"/>
    <w:rsid w:val="2FE9FF33"/>
    <w:rsid w:val="329032F3"/>
    <w:rsid w:val="3365EF6E"/>
    <w:rsid w:val="35D77DB9"/>
    <w:rsid w:val="37E1F575"/>
    <w:rsid w:val="3CD2352E"/>
    <w:rsid w:val="3DBAAB43"/>
    <w:rsid w:val="3DDD8BEC"/>
    <w:rsid w:val="3E41F514"/>
    <w:rsid w:val="400FE4A1"/>
    <w:rsid w:val="469DED01"/>
    <w:rsid w:val="481CC5E9"/>
    <w:rsid w:val="4BA06715"/>
    <w:rsid w:val="4C6D8F69"/>
    <w:rsid w:val="4D3C3776"/>
    <w:rsid w:val="52D93091"/>
    <w:rsid w:val="53C763DE"/>
    <w:rsid w:val="5769D5D4"/>
    <w:rsid w:val="57A0A607"/>
    <w:rsid w:val="5975064E"/>
    <w:rsid w:val="5ED2CE98"/>
    <w:rsid w:val="606E9EF9"/>
    <w:rsid w:val="6ACDBD61"/>
    <w:rsid w:val="6ADB9D21"/>
    <w:rsid w:val="6CC85F22"/>
    <w:rsid w:val="6D2E0557"/>
    <w:rsid w:val="6F2EBD37"/>
    <w:rsid w:val="71586CED"/>
    <w:rsid w:val="72807F4E"/>
    <w:rsid w:val="748F1BD4"/>
    <w:rsid w:val="75C636E0"/>
    <w:rsid w:val="7A4C8528"/>
    <w:rsid w:val="7DB7EE92"/>
    <w:rsid w:val="7E80B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23A4"/>
  <w15:chartTrackingRefBased/>
  <w15:docId w15:val="{8D4902B3-43FC-4FA4-A04C-145B076C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76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65E3"/>
  </w:style>
  <w:style w:type="character" w:customStyle="1" w:styleId="eop">
    <w:name w:val="eop"/>
    <w:basedOn w:val="DefaultParagraphFont"/>
    <w:rsid w:val="008765E3"/>
  </w:style>
  <w:style w:type="paragraph" w:styleId="ListParagraph">
    <w:name w:val="List Paragraph"/>
    <w:basedOn w:val="Normal"/>
    <w:uiPriority w:val="34"/>
    <w:qFormat/>
    <w:rsid w:val="0030359E"/>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30359E"/>
    <w:rPr>
      <w:color w:val="954F72" w:themeColor="followedHyperlink"/>
      <w:u w:val="single"/>
    </w:rPr>
  </w:style>
  <w:style w:type="paragraph" w:styleId="Header">
    <w:name w:val="header"/>
    <w:basedOn w:val="Normal"/>
    <w:link w:val="HeaderChar"/>
    <w:uiPriority w:val="99"/>
    <w:unhideWhenUsed/>
    <w:rsid w:val="00492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7446">
      <w:bodyDiv w:val="1"/>
      <w:marLeft w:val="0"/>
      <w:marRight w:val="0"/>
      <w:marTop w:val="0"/>
      <w:marBottom w:val="0"/>
      <w:divBdr>
        <w:top w:val="none" w:sz="0" w:space="0" w:color="auto"/>
        <w:left w:val="none" w:sz="0" w:space="0" w:color="auto"/>
        <w:bottom w:val="none" w:sz="0" w:space="0" w:color="auto"/>
        <w:right w:val="none" w:sz="0" w:space="0" w:color="auto"/>
      </w:divBdr>
    </w:div>
    <w:div w:id="310016760">
      <w:bodyDiv w:val="1"/>
      <w:marLeft w:val="0"/>
      <w:marRight w:val="0"/>
      <w:marTop w:val="0"/>
      <w:marBottom w:val="0"/>
      <w:divBdr>
        <w:top w:val="none" w:sz="0" w:space="0" w:color="auto"/>
        <w:left w:val="none" w:sz="0" w:space="0" w:color="auto"/>
        <w:bottom w:val="none" w:sz="0" w:space="0" w:color="auto"/>
        <w:right w:val="none" w:sz="0" w:space="0" w:color="auto"/>
      </w:divBdr>
    </w:div>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401802884">
      <w:bodyDiv w:val="1"/>
      <w:marLeft w:val="0"/>
      <w:marRight w:val="0"/>
      <w:marTop w:val="0"/>
      <w:marBottom w:val="0"/>
      <w:divBdr>
        <w:top w:val="none" w:sz="0" w:space="0" w:color="auto"/>
        <w:left w:val="none" w:sz="0" w:space="0" w:color="auto"/>
        <w:bottom w:val="none" w:sz="0" w:space="0" w:color="auto"/>
        <w:right w:val="none" w:sz="0" w:space="0" w:color="auto"/>
      </w:divBdr>
    </w:div>
    <w:div w:id="770200750">
      <w:bodyDiv w:val="1"/>
      <w:marLeft w:val="0"/>
      <w:marRight w:val="0"/>
      <w:marTop w:val="0"/>
      <w:marBottom w:val="0"/>
      <w:divBdr>
        <w:top w:val="none" w:sz="0" w:space="0" w:color="auto"/>
        <w:left w:val="none" w:sz="0" w:space="0" w:color="auto"/>
        <w:bottom w:val="none" w:sz="0" w:space="0" w:color="auto"/>
        <w:right w:val="none" w:sz="0" w:space="0" w:color="auto"/>
      </w:divBdr>
    </w:div>
    <w:div w:id="1038621752">
      <w:bodyDiv w:val="1"/>
      <w:marLeft w:val="0"/>
      <w:marRight w:val="0"/>
      <w:marTop w:val="0"/>
      <w:marBottom w:val="0"/>
      <w:divBdr>
        <w:top w:val="none" w:sz="0" w:space="0" w:color="auto"/>
        <w:left w:val="none" w:sz="0" w:space="0" w:color="auto"/>
        <w:bottom w:val="none" w:sz="0" w:space="0" w:color="auto"/>
        <w:right w:val="none" w:sz="0" w:space="0" w:color="auto"/>
      </w:divBdr>
      <w:divsChild>
        <w:div w:id="78141007">
          <w:marLeft w:val="0"/>
          <w:marRight w:val="0"/>
          <w:marTop w:val="0"/>
          <w:marBottom w:val="0"/>
          <w:divBdr>
            <w:top w:val="none" w:sz="0" w:space="0" w:color="auto"/>
            <w:left w:val="none" w:sz="0" w:space="0" w:color="auto"/>
            <w:bottom w:val="none" w:sz="0" w:space="0" w:color="auto"/>
            <w:right w:val="none" w:sz="0" w:space="0" w:color="auto"/>
          </w:divBdr>
          <w:divsChild>
            <w:div w:id="190919016">
              <w:marLeft w:val="0"/>
              <w:marRight w:val="0"/>
              <w:marTop w:val="0"/>
              <w:marBottom w:val="0"/>
              <w:divBdr>
                <w:top w:val="none" w:sz="0" w:space="0" w:color="auto"/>
                <w:left w:val="none" w:sz="0" w:space="0" w:color="auto"/>
                <w:bottom w:val="none" w:sz="0" w:space="0" w:color="auto"/>
                <w:right w:val="none" w:sz="0" w:space="0" w:color="auto"/>
              </w:divBdr>
              <w:divsChild>
                <w:div w:id="2031753688">
                  <w:marLeft w:val="0"/>
                  <w:marRight w:val="0"/>
                  <w:marTop w:val="0"/>
                  <w:marBottom w:val="0"/>
                  <w:divBdr>
                    <w:top w:val="none" w:sz="0" w:space="0" w:color="auto"/>
                    <w:left w:val="none" w:sz="0" w:space="0" w:color="auto"/>
                    <w:bottom w:val="none" w:sz="0" w:space="0" w:color="auto"/>
                    <w:right w:val="none" w:sz="0" w:space="0" w:color="auto"/>
                  </w:divBdr>
                  <w:divsChild>
                    <w:div w:id="1140154047">
                      <w:marLeft w:val="0"/>
                      <w:marRight w:val="0"/>
                      <w:marTop w:val="0"/>
                      <w:marBottom w:val="0"/>
                      <w:divBdr>
                        <w:top w:val="none" w:sz="0" w:space="0" w:color="auto"/>
                        <w:left w:val="none" w:sz="0" w:space="0" w:color="auto"/>
                        <w:bottom w:val="none" w:sz="0" w:space="0" w:color="auto"/>
                        <w:right w:val="none" w:sz="0" w:space="0" w:color="auto"/>
                      </w:divBdr>
                      <w:divsChild>
                        <w:div w:id="1443721793">
                          <w:marLeft w:val="0"/>
                          <w:marRight w:val="0"/>
                          <w:marTop w:val="0"/>
                          <w:marBottom w:val="0"/>
                          <w:divBdr>
                            <w:top w:val="none" w:sz="0" w:space="0" w:color="auto"/>
                            <w:left w:val="none" w:sz="0" w:space="0" w:color="auto"/>
                            <w:bottom w:val="none" w:sz="0" w:space="0" w:color="auto"/>
                            <w:right w:val="none" w:sz="0" w:space="0" w:color="auto"/>
                          </w:divBdr>
                          <w:divsChild>
                            <w:div w:id="1426070489">
                              <w:marLeft w:val="0"/>
                              <w:marRight w:val="0"/>
                              <w:marTop w:val="0"/>
                              <w:marBottom w:val="0"/>
                              <w:divBdr>
                                <w:top w:val="none" w:sz="0" w:space="0" w:color="auto"/>
                                <w:left w:val="none" w:sz="0" w:space="0" w:color="auto"/>
                                <w:bottom w:val="none" w:sz="0" w:space="0" w:color="auto"/>
                                <w:right w:val="none" w:sz="0" w:space="0" w:color="auto"/>
                              </w:divBdr>
                              <w:divsChild>
                                <w:div w:id="216938762">
                                  <w:marLeft w:val="0"/>
                                  <w:marRight w:val="0"/>
                                  <w:marTop w:val="0"/>
                                  <w:marBottom w:val="0"/>
                                  <w:divBdr>
                                    <w:top w:val="none" w:sz="0" w:space="0" w:color="auto"/>
                                    <w:left w:val="none" w:sz="0" w:space="0" w:color="auto"/>
                                    <w:bottom w:val="none" w:sz="0" w:space="0" w:color="auto"/>
                                    <w:right w:val="none" w:sz="0" w:space="0" w:color="auto"/>
                                  </w:divBdr>
                                  <w:divsChild>
                                    <w:div w:id="836384722">
                                      <w:marLeft w:val="0"/>
                                      <w:marRight w:val="0"/>
                                      <w:marTop w:val="0"/>
                                      <w:marBottom w:val="0"/>
                                      <w:divBdr>
                                        <w:top w:val="none" w:sz="0" w:space="0" w:color="auto"/>
                                        <w:left w:val="none" w:sz="0" w:space="0" w:color="auto"/>
                                        <w:bottom w:val="none" w:sz="0" w:space="0" w:color="auto"/>
                                        <w:right w:val="none" w:sz="0" w:space="0" w:color="auto"/>
                                      </w:divBdr>
                                      <w:divsChild>
                                        <w:div w:id="263192650">
                                          <w:marLeft w:val="0"/>
                                          <w:marRight w:val="0"/>
                                          <w:marTop w:val="0"/>
                                          <w:marBottom w:val="0"/>
                                          <w:divBdr>
                                            <w:top w:val="none" w:sz="0" w:space="0" w:color="auto"/>
                                            <w:left w:val="none" w:sz="0" w:space="0" w:color="auto"/>
                                            <w:bottom w:val="none" w:sz="0" w:space="0" w:color="auto"/>
                                            <w:right w:val="none" w:sz="0" w:space="0" w:color="auto"/>
                                          </w:divBdr>
                                          <w:divsChild>
                                            <w:div w:id="1712068740">
                                              <w:marLeft w:val="0"/>
                                              <w:marRight w:val="0"/>
                                              <w:marTop w:val="0"/>
                                              <w:marBottom w:val="0"/>
                                              <w:divBdr>
                                                <w:top w:val="none" w:sz="0" w:space="0" w:color="auto"/>
                                                <w:left w:val="none" w:sz="0" w:space="0" w:color="auto"/>
                                                <w:bottom w:val="none" w:sz="0" w:space="0" w:color="auto"/>
                                                <w:right w:val="none" w:sz="0" w:space="0" w:color="auto"/>
                                              </w:divBdr>
                                              <w:divsChild>
                                                <w:div w:id="742141798">
                                                  <w:marLeft w:val="0"/>
                                                  <w:marRight w:val="0"/>
                                                  <w:marTop w:val="0"/>
                                                  <w:marBottom w:val="0"/>
                                                  <w:divBdr>
                                                    <w:top w:val="none" w:sz="0" w:space="0" w:color="auto"/>
                                                    <w:left w:val="none" w:sz="0" w:space="0" w:color="auto"/>
                                                    <w:bottom w:val="none" w:sz="0" w:space="0" w:color="auto"/>
                                                    <w:right w:val="none" w:sz="0" w:space="0" w:color="auto"/>
                                                  </w:divBdr>
                                                  <w:divsChild>
                                                    <w:div w:id="206332906">
                                                      <w:marLeft w:val="0"/>
                                                      <w:marRight w:val="0"/>
                                                      <w:marTop w:val="0"/>
                                                      <w:marBottom w:val="0"/>
                                                      <w:divBdr>
                                                        <w:top w:val="none" w:sz="0" w:space="0" w:color="auto"/>
                                                        <w:left w:val="none" w:sz="0" w:space="0" w:color="auto"/>
                                                        <w:bottom w:val="none" w:sz="0" w:space="0" w:color="auto"/>
                                                        <w:right w:val="none" w:sz="0" w:space="0" w:color="auto"/>
                                                      </w:divBdr>
                                                      <w:divsChild>
                                                        <w:div w:id="1176652966">
                                                          <w:marLeft w:val="0"/>
                                                          <w:marRight w:val="0"/>
                                                          <w:marTop w:val="0"/>
                                                          <w:marBottom w:val="0"/>
                                                          <w:divBdr>
                                                            <w:top w:val="none" w:sz="0" w:space="0" w:color="auto"/>
                                                            <w:left w:val="none" w:sz="0" w:space="0" w:color="auto"/>
                                                            <w:bottom w:val="none" w:sz="0" w:space="0" w:color="auto"/>
                                                            <w:right w:val="none" w:sz="0" w:space="0" w:color="auto"/>
                                                          </w:divBdr>
                                                          <w:divsChild>
                                                            <w:div w:id="1236282446">
                                                              <w:marLeft w:val="0"/>
                                                              <w:marRight w:val="0"/>
                                                              <w:marTop w:val="0"/>
                                                              <w:marBottom w:val="0"/>
                                                              <w:divBdr>
                                                                <w:top w:val="none" w:sz="0" w:space="0" w:color="auto"/>
                                                                <w:left w:val="none" w:sz="0" w:space="0" w:color="auto"/>
                                                                <w:bottom w:val="none" w:sz="0" w:space="0" w:color="auto"/>
                                                                <w:right w:val="none" w:sz="0" w:space="0" w:color="auto"/>
                                                              </w:divBdr>
                                                              <w:divsChild>
                                                                <w:div w:id="308366837">
                                                                  <w:marLeft w:val="0"/>
                                                                  <w:marRight w:val="0"/>
                                                                  <w:marTop w:val="0"/>
                                                                  <w:marBottom w:val="0"/>
                                                                  <w:divBdr>
                                                                    <w:top w:val="none" w:sz="0" w:space="0" w:color="auto"/>
                                                                    <w:left w:val="none" w:sz="0" w:space="0" w:color="auto"/>
                                                                    <w:bottom w:val="none" w:sz="0" w:space="0" w:color="auto"/>
                                                                    <w:right w:val="none" w:sz="0" w:space="0" w:color="auto"/>
                                                                  </w:divBdr>
                                                                  <w:divsChild>
                                                                    <w:div w:id="862280828">
                                                                      <w:marLeft w:val="0"/>
                                                                      <w:marRight w:val="0"/>
                                                                      <w:marTop w:val="0"/>
                                                                      <w:marBottom w:val="0"/>
                                                                      <w:divBdr>
                                                                        <w:top w:val="none" w:sz="0" w:space="0" w:color="auto"/>
                                                                        <w:left w:val="none" w:sz="0" w:space="0" w:color="auto"/>
                                                                        <w:bottom w:val="none" w:sz="0" w:space="0" w:color="auto"/>
                                                                        <w:right w:val="none" w:sz="0" w:space="0" w:color="auto"/>
                                                                      </w:divBdr>
                                                                      <w:divsChild>
                                                                        <w:div w:id="770855836">
                                                                          <w:marLeft w:val="0"/>
                                                                          <w:marRight w:val="0"/>
                                                                          <w:marTop w:val="0"/>
                                                                          <w:marBottom w:val="0"/>
                                                                          <w:divBdr>
                                                                            <w:top w:val="none" w:sz="0" w:space="0" w:color="auto"/>
                                                                            <w:left w:val="none" w:sz="0" w:space="0" w:color="auto"/>
                                                                            <w:bottom w:val="none" w:sz="0" w:space="0" w:color="auto"/>
                                                                            <w:right w:val="none" w:sz="0" w:space="0" w:color="auto"/>
                                                                          </w:divBdr>
                                                                          <w:divsChild>
                                                                            <w:div w:id="2145072993">
                                                                              <w:marLeft w:val="0"/>
                                                                              <w:marRight w:val="0"/>
                                                                              <w:marTop w:val="0"/>
                                                                              <w:marBottom w:val="0"/>
                                                                              <w:divBdr>
                                                                                <w:top w:val="none" w:sz="0" w:space="0" w:color="auto"/>
                                                                                <w:left w:val="none" w:sz="0" w:space="0" w:color="auto"/>
                                                                                <w:bottom w:val="none" w:sz="0" w:space="0" w:color="auto"/>
                                                                                <w:right w:val="none" w:sz="0" w:space="0" w:color="auto"/>
                                                                              </w:divBdr>
                                                                              <w:divsChild>
                                                                                <w:div w:id="548952220">
                                                                                  <w:marLeft w:val="0"/>
                                                                                  <w:marRight w:val="0"/>
                                                                                  <w:marTop w:val="0"/>
                                                                                  <w:marBottom w:val="0"/>
                                                                                  <w:divBdr>
                                                                                    <w:top w:val="none" w:sz="0" w:space="0" w:color="auto"/>
                                                                                    <w:left w:val="none" w:sz="0" w:space="0" w:color="auto"/>
                                                                                    <w:bottom w:val="none" w:sz="0" w:space="0" w:color="auto"/>
                                                                                    <w:right w:val="none" w:sz="0" w:space="0" w:color="auto"/>
                                                                                  </w:divBdr>
                                                                                  <w:divsChild>
                                                                                    <w:div w:id="8447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odgovuk.sharepoint.com/teams/50680/08HECATE/20210120-HQ%20Change%20Org%20Design%20Job%20Spec.pptx?web=1"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dgovuk.sharepoint.com/teams/50680/08HECATE/20210120-HQ%20Change%20Org%20Design%20Job%20Spec.pptx?we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64371E7B28642A2B55A31FD48CAC1" ma:contentTypeVersion="6" ma:contentTypeDescription="Create a new document." ma:contentTypeScope="" ma:versionID="8ba7f77553819a05c07152e6186274a8">
  <xsd:schema xmlns:xsd="http://www.w3.org/2001/XMLSchema" xmlns:xs="http://www.w3.org/2001/XMLSchema" xmlns:p="http://schemas.microsoft.com/office/2006/metadata/properties" xmlns:ns2="cbfd1690-6b9e-43ee-91eb-0c3ede86ea82" xmlns:ns3="943dc3bd-ec8d-4ab5-9c85-6eeb2d3f0bf9" targetNamespace="http://schemas.microsoft.com/office/2006/metadata/properties" ma:root="true" ma:fieldsID="c067813b4abf6d46faadb03bfae5dac2" ns2:_="" ns3:_="">
    <xsd:import namespace="cbfd1690-6b9e-43ee-91eb-0c3ede86ea82"/>
    <xsd:import namespace="943dc3bd-ec8d-4ab5-9c85-6eeb2d3f0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d1690-6b9e-43ee-91eb-0c3ede86e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3dc3bd-ec8d-4ab5-9c85-6eeb2d3f0b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391BD-282A-42DB-A595-5A1C322B9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d1690-6b9e-43ee-91eb-0c3ede86ea82"/>
    <ds:schemaRef ds:uri="943dc3bd-ec8d-4ab5-9c85-6eeb2d3f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4670F-BF89-4967-B88B-055A0AB3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Links>
    <vt:vector size="30" baseType="variant">
      <vt:variant>
        <vt:i4>7471229</vt:i4>
      </vt:variant>
      <vt:variant>
        <vt:i4>12</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9</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6</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3</vt:i4>
      </vt:variant>
      <vt:variant>
        <vt:i4>0</vt:i4>
      </vt:variant>
      <vt:variant>
        <vt:i4>5</vt:i4>
      </vt:variant>
      <vt:variant>
        <vt:lpwstr>https://modgovuk.sharepoint.com/teams/50680/08HECATE/20210120-HQ Change Org Design Job Spec.pptx?web=1</vt:lpwstr>
      </vt:variant>
      <vt:variant>
        <vt:lpwstr/>
      </vt:variant>
      <vt:variant>
        <vt:i4>7471229</vt:i4>
      </vt:variant>
      <vt:variant>
        <vt:i4>0</vt:i4>
      </vt:variant>
      <vt:variant>
        <vt:i4>0</vt:i4>
      </vt:variant>
      <vt:variant>
        <vt:i4>5</vt:i4>
      </vt:variant>
      <vt:variant>
        <vt:lpwstr>https://modgovuk.sharepoint.com/teams/50680/08HECATE/20210120-HQ Change Org Design Job Spec.pptx?web=1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Bell, Dougie Lt Cdr (NAVY ACQ-NESA MML REQ MGR)</cp:lastModifiedBy>
  <cp:revision>2</cp:revision>
  <dcterms:created xsi:type="dcterms:W3CDTF">2021-10-12T10:18:00Z</dcterms:created>
  <dcterms:modified xsi:type="dcterms:W3CDTF">2021-10-12T10:18:00Z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0x010100CC764371E7B28642A2B55A31FD48CAC1</vt:lpwstr>
  </property>
</Properties>
</file>