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529"/>
      </w:tblGrid>
      <w:tr w:rsidR="00D42F43" w14:paraId="1A95215D" w14:textId="77777777" w:rsidTr="7F277D45">
        <w:tc>
          <w:tcPr>
            <w:tcW w:w="8926" w:type="dxa"/>
            <w:gridSpan w:val="2"/>
            <w:shd w:val="clear" w:color="auto" w:fill="D0CECE" w:themeFill="background2" w:themeFillShade="E6"/>
          </w:tcPr>
          <w:p w14:paraId="5ED4BDA6" w14:textId="77777777" w:rsidR="00D42F43" w:rsidRDefault="00D42F43" w:rsidP="00D42F43">
            <w:pPr>
              <w:jc w:val="center"/>
              <w:rPr>
                <w:rFonts w:ascii="Arial" w:hAnsi="Arial" w:cs="Arial"/>
                <w:b/>
              </w:rPr>
            </w:pPr>
            <w:r>
              <w:rPr>
                <w:rFonts w:ascii="Arial" w:hAnsi="Arial" w:cs="Arial"/>
                <w:b/>
              </w:rPr>
              <w:t>TERMS OF REFERENCE</w:t>
            </w:r>
          </w:p>
          <w:p w14:paraId="227C6E03" w14:textId="77777777" w:rsidR="00D42F43" w:rsidRDefault="00D42F43" w:rsidP="00D42F43">
            <w:pPr>
              <w:jc w:val="center"/>
            </w:pPr>
          </w:p>
        </w:tc>
      </w:tr>
      <w:tr w:rsidR="00D42F43" w14:paraId="03FF1F6A" w14:textId="77777777" w:rsidTr="7F277D45">
        <w:tc>
          <w:tcPr>
            <w:tcW w:w="8926" w:type="dxa"/>
            <w:gridSpan w:val="2"/>
            <w:shd w:val="clear" w:color="auto" w:fill="D0CECE" w:themeFill="background2" w:themeFillShade="E6"/>
          </w:tcPr>
          <w:p w14:paraId="662DB012" w14:textId="77777777" w:rsidR="00D42F43" w:rsidRDefault="00D42F43" w:rsidP="00D42F43">
            <w:pPr>
              <w:rPr>
                <w:rFonts w:ascii="Arial" w:hAnsi="Arial" w:cs="Arial"/>
                <w:b/>
              </w:rPr>
            </w:pPr>
            <w:r w:rsidRPr="00A05D4A">
              <w:rPr>
                <w:rFonts w:ascii="Arial" w:hAnsi="Arial" w:cs="Arial"/>
                <w:b/>
              </w:rPr>
              <w:t>PART A – POST DETAILS</w:t>
            </w:r>
          </w:p>
          <w:p w14:paraId="01C880BA" w14:textId="77777777" w:rsidR="00D42F43" w:rsidRDefault="00D42F43" w:rsidP="00D42F43"/>
        </w:tc>
      </w:tr>
      <w:tr w:rsidR="00D42F43" w14:paraId="02117A80" w14:textId="77777777" w:rsidTr="7F277D45">
        <w:tc>
          <w:tcPr>
            <w:tcW w:w="3397" w:type="dxa"/>
          </w:tcPr>
          <w:p w14:paraId="6D64CFB1" w14:textId="77777777" w:rsidR="00D42F43" w:rsidRPr="00D42F43" w:rsidRDefault="00D42F43" w:rsidP="00D42F43">
            <w:pPr>
              <w:rPr>
                <w:b/>
              </w:rPr>
            </w:pPr>
            <w:r w:rsidRPr="00D42F43">
              <w:rPr>
                <w:b/>
              </w:rPr>
              <w:t>Post Title</w:t>
            </w:r>
          </w:p>
          <w:p w14:paraId="4F80B440" w14:textId="77777777" w:rsidR="00D42F43" w:rsidRPr="00D42F43" w:rsidRDefault="00D42F43" w:rsidP="00D42F43">
            <w:pPr>
              <w:rPr>
                <w:b/>
              </w:rPr>
            </w:pPr>
          </w:p>
        </w:tc>
        <w:tc>
          <w:tcPr>
            <w:tcW w:w="5529" w:type="dxa"/>
          </w:tcPr>
          <w:p w14:paraId="178FC8A7" w14:textId="2804DFC2" w:rsidR="00D42F43" w:rsidRDefault="00DA7B19" w:rsidP="00D42F43">
            <w:r>
              <w:t>Integrated Comm</w:t>
            </w:r>
            <w:r w:rsidR="00066BBB">
              <w:t>and Plan Insights</w:t>
            </w:r>
          </w:p>
        </w:tc>
      </w:tr>
      <w:tr w:rsidR="00D42F43" w14:paraId="0BC91500" w14:textId="77777777" w:rsidTr="7F277D45">
        <w:tc>
          <w:tcPr>
            <w:tcW w:w="3397" w:type="dxa"/>
          </w:tcPr>
          <w:p w14:paraId="73952D14" w14:textId="77777777" w:rsidR="00D42F43" w:rsidRPr="00D42F43" w:rsidRDefault="00D42F43" w:rsidP="00D42F43">
            <w:pPr>
              <w:rPr>
                <w:b/>
              </w:rPr>
            </w:pPr>
            <w:r w:rsidRPr="00D42F43">
              <w:rPr>
                <w:b/>
              </w:rPr>
              <w:t>Grade</w:t>
            </w:r>
          </w:p>
          <w:p w14:paraId="3CEF5B65" w14:textId="77777777" w:rsidR="00D42F43" w:rsidRPr="00D42F43" w:rsidRDefault="00D42F43" w:rsidP="00D42F43">
            <w:pPr>
              <w:rPr>
                <w:b/>
              </w:rPr>
            </w:pPr>
          </w:p>
        </w:tc>
        <w:tc>
          <w:tcPr>
            <w:tcW w:w="5529" w:type="dxa"/>
          </w:tcPr>
          <w:p w14:paraId="4591F74D" w14:textId="3A3984DE" w:rsidR="00D42F43" w:rsidRDefault="004A75CE" w:rsidP="00D42F43">
            <w:r>
              <w:t>OF</w:t>
            </w:r>
            <w:r w:rsidR="00AB47D0">
              <w:t>4</w:t>
            </w:r>
          </w:p>
        </w:tc>
      </w:tr>
      <w:tr w:rsidR="00D42F43" w14:paraId="089DF12D" w14:textId="77777777" w:rsidTr="7F277D45">
        <w:tc>
          <w:tcPr>
            <w:tcW w:w="3397" w:type="dxa"/>
          </w:tcPr>
          <w:p w14:paraId="3C37542D" w14:textId="77777777" w:rsidR="00D42F43" w:rsidRPr="00D42F43" w:rsidRDefault="00D42F43" w:rsidP="00D42F43">
            <w:pPr>
              <w:rPr>
                <w:b/>
              </w:rPr>
            </w:pPr>
            <w:r w:rsidRPr="00D42F43">
              <w:rPr>
                <w:b/>
              </w:rPr>
              <w:t>Location</w:t>
            </w:r>
          </w:p>
          <w:p w14:paraId="31A51E83" w14:textId="77777777" w:rsidR="00D42F43" w:rsidRPr="00D42F43" w:rsidRDefault="00D42F43" w:rsidP="00D42F43">
            <w:pPr>
              <w:rPr>
                <w:b/>
              </w:rPr>
            </w:pPr>
          </w:p>
        </w:tc>
        <w:tc>
          <w:tcPr>
            <w:tcW w:w="5529" w:type="dxa"/>
          </w:tcPr>
          <w:p w14:paraId="26904B1A" w14:textId="6C04D471" w:rsidR="00D42F43" w:rsidRDefault="00BF1137" w:rsidP="00D42F43">
            <w:r>
              <w:t>NCHQ, Portsmouth</w:t>
            </w:r>
          </w:p>
        </w:tc>
      </w:tr>
      <w:tr w:rsidR="00D42F43" w14:paraId="784D0DB8" w14:textId="77777777" w:rsidTr="7F277D45">
        <w:tc>
          <w:tcPr>
            <w:tcW w:w="3397" w:type="dxa"/>
          </w:tcPr>
          <w:p w14:paraId="2E39FED3" w14:textId="77777777" w:rsidR="00D42F43" w:rsidRPr="00D42F43" w:rsidRDefault="00D42F43" w:rsidP="00D42F43">
            <w:pPr>
              <w:rPr>
                <w:b/>
              </w:rPr>
            </w:pPr>
            <w:r w:rsidRPr="00D42F43">
              <w:rPr>
                <w:b/>
              </w:rPr>
              <w:t>HRMS Position Number</w:t>
            </w:r>
          </w:p>
          <w:p w14:paraId="01F1B654" w14:textId="77777777" w:rsidR="00D42F43" w:rsidRPr="00D42F43" w:rsidRDefault="00D42F43" w:rsidP="00D42F43">
            <w:pPr>
              <w:rPr>
                <w:b/>
              </w:rPr>
            </w:pPr>
          </w:p>
        </w:tc>
        <w:tc>
          <w:tcPr>
            <w:tcW w:w="5529" w:type="dxa"/>
          </w:tcPr>
          <w:p w14:paraId="30EC678B" w14:textId="562677D4" w:rsidR="00D42F43" w:rsidRPr="004A75CE" w:rsidRDefault="00D42F43" w:rsidP="00D42F43">
            <w:pPr>
              <w:rPr>
                <w:highlight w:val="yellow"/>
              </w:rPr>
            </w:pPr>
          </w:p>
        </w:tc>
      </w:tr>
      <w:tr w:rsidR="00D42F43" w14:paraId="0FE633C0" w14:textId="77777777" w:rsidTr="7F277D45">
        <w:tc>
          <w:tcPr>
            <w:tcW w:w="3397" w:type="dxa"/>
          </w:tcPr>
          <w:p w14:paraId="3F1454F7" w14:textId="77777777" w:rsidR="00D42F43" w:rsidRPr="00D42F43" w:rsidRDefault="00D42F43" w:rsidP="00D42F43">
            <w:pPr>
              <w:rPr>
                <w:b/>
              </w:rPr>
            </w:pPr>
            <w:r w:rsidRPr="00D42F43">
              <w:rPr>
                <w:b/>
              </w:rPr>
              <w:t>HRMS Job Family/Job Code</w:t>
            </w:r>
          </w:p>
          <w:p w14:paraId="0A0C4ACB" w14:textId="77777777" w:rsidR="00D42F43" w:rsidRPr="00D42F43" w:rsidRDefault="00D42F43" w:rsidP="00D42F43">
            <w:pPr>
              <w:rPr>
                <w:b/>
              </w:rPr>
            </w:pPr>
          </w:p>
        </w:tc>
        <w:tc>
          <w:tcPr>
            <w:tcW w:w="5529" w:type="dxa"/>
          </w:tcPr>
          <w:p w14:paraId="149E1707" w14:textId="058A907A" w:rsidR="00D42F43" w:rsidRPr="004A75CE" w:rsidRDefault="00D42F43" w:rsidP="00D42F43">
            <w:pPr>
              <w:rPr>
                <w:highlight w:val="yellow"/>
              </w:rPr>
            </w:pPr>
          </w:p>
        </w:tc>
      </w:tr>
      <w:tr w:rsidR="00D42F43" w14:paraId="1685008D" w14:textId="77777777" w:rsidTr="7F277D45">
        <w:tc>
          <w:tcPr>
            <w:tcW w:w="3397" w:type="dxa"/>
          </w:tcPr>
          <w:p w14:paraId="0D5BF5D0" w14:textId="77777777" w:rsidR="00D42F43" w:rsidRPr="00D42F43" w:rsidRDefault="00D42F43" w:rsidP="00D42F43">
            <w:pPr>
              <w:rPr>
                <w:b/>
              </w:rPr>
            </w:pPr>
            <w:r w:rsidRPr="00D42F43">
              <w:rPr>
                <w:b/>
              </w:rPr>
              <w:t>Function (</w:t>
            </w:r>
            <w:proofErr w:type="gramStart"/>
            <w:r w:rsidRPr="00D42F43">
              <w:rPr>
                <w:b/>
              </w:rPr>
              <w:t>eg</w:t>
            </w:r>
            <w:proofErr w:type="gramEnd"/>
            <w:r w:rsidRPr="00D42F43">
              <w:rPr>
                <w:b/>
              </w:rPr>
              <w:t xml:space="preserve"> Finance, HR)</w:t>
            </w:r>
          </w:p>
          <w:p w14:paraId="1BF1F4B9" w14:textId="77777777" w:rsidR="00D42F43" w:rsidRPr="00D42F43" w:rsidRDefault="00D42F43" w:rsidP="00D42F43">
            <w:pPr>
              <w:rPr>
                <w:b/>
              </w:rPr>
            </w:pPr>
          </w:p>
        </w:tc>
        <w:tc>
          <w:tcPr>
            <w:tcW w:w="5529" w:type="dxa"/>
          </w:tcPr>
          <w:p w14:paraId="2C460D9D" w14:textId="61A565DC" w:rsidR="00D42F43" w:rsidRDefault="004A75CE" w:rsidP="00D42F43">
            <w:r>
              <w:t>Project Delivery</w:t>
            </w:r>
          </w:p>
        </w:tc>
      </w:tr>
      <w:tr w:rsidR="00D42F43" w14:paraId="7C0B33D9" w14:textId="77777777" w:rsidTr="7F277D45">
        <w:tc>
          <w:tcPr>
            <w:tcW w:w="3397" w:type="dxa"/>
          </w:tcPr>
          <w:p w14:paraId="0772E3C3" w14:textId="77777777" w:rsidR="00D42F43" w:rsidRPr="00D42F43" w:rsidRDefault="00D42F43" w:rsidP="00D42F43">
            <w:pPr>
              <w:rPr>
                <w:b/>
              </w:rPr>
            </w:pPr>
            <w:r w:rsidRPr="00D42F43">
              <w:rPr>
                <w:b/>
              </w:rPr>
              <w:t>Line Manager Name/Grade</w:t>
            </w:r>
          </w:p>
          <w:p w14:paraId="5D986EB4" w14:textId="77777777" w:rsidR="00D42F43" w:rsidRPr="00D42F43" w:rsidRDefault="00D42F43" w:rsidP="00D42F43">
            <w:pPr>
              <w:rPr>
                <w:b/>
              </w:rPr>
            </w:pPr>
          </w:p>
        </w:tc>
        <w:tc>
          <w:tcPr>
            <w:tcW w:w="5529" w:type="dxa"/>
          </w:tcPr>
          <w:p w14:paraId="3BDBD871" w14:textId="2A0221ED" w:rsidR="00D42F43" w:rsidRDefault="28B32DAF" w:rsidP="00D42F43">
            <w:r>
              <w:t>AHd Change Delivery</w:t>
            </w:r>
            <w:r w:rsidR="44ED3C5C">
              <w:t>, B2</w:t>
            </w:r>
            <w:r w:rsidR="76E9C7DB">
              <w:t>/ Grade 7</w:t>
            </w:r>
          </w:p>
        </w:tc>
      </w:tr>
      <w:tr w:rsidR="00D42F43" w14:paraId="7B251CC5" w14:textId="77777777" w:rsidTr="7F277D45">
        <w:tc>
          <w:tcPr>
            <w:tcW w:w="3397" w:type="dxa"/>
          </w:tcPr>
          <w:p w14:paraId="54D11300" w14:textId="77777777" w:rsidR="00D42F43" w:rsidRPr="00D42F43" w:rsidRDefault="00D42F43" w:rsidP="00D42F43">
            <w:pPr>
              <w:rPr>
                <w:b/>
              </w:rPr>
            </w:pPr>
            <w:r w:rsidRPr="00D42F43">
              <w:rPr>
                <w:b/>
              </w:rPr>
              <w:t>Day-to-day Supervisor (if different)</w:t>
            </w:r>
          </w:p>
        </w:tc>
        <w:tc>
          <w:tcPr>
            <w:tcW w:w="5529" w:type="dxa"/>
          </w:tcPr>
          <w:p w14:paraId="73D2DAE9" w14:textId="77777777" w:rsidR="00D42F43" w:rsidRDefault="00D42F43" w:rsidP="00D42F43"/>
        </w:tc>
      </w:tr>
      <w:tr w:rsidR="00D42F43" w14:paraId="088EB74B" w14:textId="77777777" w:rsidTr="7F277D45">
        <w:tc>
          <w:tcPr>
            <w:tcW w:w="3397" w:type="dxa"/>
          </w:tcPr>
          <w:p w14:paraId="59CDA2C8" w14:textId="77777777" w:rsidR="00D42F43" w:rsidRPr="00D42F43" w:rsidRDefault="00D42F43" w:rsidP="00D42F43">
            <w:pPr>
              <w:rPr>
                <w:b/>
              </w:rPr>
            </w:pPr>
            <w:r w:rsidRPr="00D42F43">
              <w:rPr>
                <w:b/>
              </w:rPr>
              <w:t>Countersigning Officer Name/Grade</w:t>
            </w:r>
          </w:p>
        </w:tc>
        <w:tc>
          <w:tcPr>
            <w:tcW w:w="5529" w:type="dxa"/>
          </w:tcPr>
          <w:p w14:paraId="40EABE2E" w14:textId="5FD18F0B" w:rsidR="00D42F43" w:rsidRDefault="00165BD7" w:rsidP="004A75CE">
            <w:r>
              <w:t>Head of Performance Insights</w:t>
            </w:r>
            <w:r w:rsidR="66A11589">
              <w:t>, B1</w:t>
            </w:r>
          </w:p>
        </w:tc>
      </w:tr>
      <w:tr w:rsidR="00D42F43" w14:paraId="5EF8C676" w14:textId="77777777" w:rsidTr="7F277D45">
        <w:tc>
          <w:tcPr>
            <w:tcW w:w="3397" w:type="dxa"/>
          </w:tcPr>
          <w:p w14:paraId="661A5DC8" w14:textId="77777777" w:rsidR="00D42F43" w:rsidRPr="00D42F43" w:rsidRDefault="00D42F43" w:rsidP="00D42F43">
            <w:pPr>
              <w:rPr>
                <w:b/>
              </w:rPr>
            </w:pPr>
            <w:r w:rsidRPr="00D42F43">
              <w:rPr>
                <w:b/>
              </w:rPr>
              <w:t>Working Pattern (FT/PT/Alternative)/hours</w:t>
            </w:r>
          </w:p>
        </w:tc>
        <w:tc>
          <w:tcPr>
            <w:tcW w:w="5529" w:type="dxa"/>
          </w:tcPr>
          <w:p w14:paraId="1C8CC1F0" w14:textId="6C646D22" w:rsidR="00D42F43" w:rsidRDefault="004A75CE" w:rsidP="00D42F43">
            <w:r>
              <w:t>FT</w:t>
            </w:r>
          </w:p>
        </w:tc>
      </w:tr>
      <w:tr w:rsidR="00D42F43" w14:paraId="11F74096" w14:textId="77777777" w:rsidTr="7F277D45">
        <w:tc>
          <w:tcPr>
            <w:tcW w:w="3397" w:type="dxa"/>
          </w:tcPr>
          <w:p w14:paraId="08E29881" w14:textId="77777777" w:rsidR="00D42F43" w:rsidRPr="00D42F43" w:rsidRDefault="00D42F43" w:rsidP="00D42F43">
            <w:pPr>
              <w:rPr>
                <w:b/>
              </w:rPr>
            </w:pPr>
            <w:r w:rsidRPr="00D42F43">
              <w:rPr>
                <w:b/>
              </w:rPr>
              <w:t>Security Clearance Required</w:t>
            </w:r>
          </w:p>
          <w:p w14:paraId="78013519" w14:textId="77777777" w:rsidR="00D42F43" w:rsidRPr="00D42F43" w:rsidRDefault="00D42F43" w:rsidP="00D42F43">
            <w:pPr>
              <w:rPr>
                <w:b/>
              </w:rPr>
            </w:pPr>
          </w:p>
        </w:tc>
        <w:tc>
          <w:tcPr>
            <w:tcW w:w="5529" w:type="dxa"/>
          </w:tcPr>
          <w:p w14:paraId="615EEEAD" w14:textId="30FF38B3" w:rsidR="00D42F43" w:rsidRDefault="004A75CE" w:rsidP="00D42F43">
            <w:r>
              <w:t>SC</w:t>
            </w:r>
          </w:p>
        </w:tc>
      </w:tr>
    </w:tbl>
    <w:p w14:paraId="557576E2" w14:textId="77777777" w:rsidR="00B856AD" w:rsidRDefault="00B856AD"/>
    <w:tbl>
      <w:tblPr>
        <w:tblStyle w:val="TableGrid"/>
        <w:tblW w:w="0" w:type="auto"/>
        <w:tblLook w:val="04A0" w:firstRow="1" w:lastRow="0" w:firstColumn="1" w:lastColumn="0" w:noHBand="0" w:noVBand="1"/>
      </w:tblPr>
      <w:tblGrid>
        <w:gridCol w:w="9016"/>
      </w:tblGrid>
      <w:tr w:rsidR="00D42F43" w14:paraId="0B436994" w14:textId="77777777" w:rsidTr="095AFC06">
        <w:tc>
          <w:tcPr>
            <w:tcW w:w="9016" w:type="dxa"/>
            <w:shd w:val="clear" w:color="auto" w:fill="D0CECE" w:themeFill="background2" w:themeFillShade="E6"/>
          </w:tcPr>
          <w:p w14:paraId="165EA561" w14:textId="77777777" w:rsidR="00D42F43" w:rsidRPr="00007238" w:rsidRDefault="00007238">
            <w:pPr>
              <w:rPr>
                <w:b/>
              </w:rPr>
            </w:pPr>
            <w:r w:rsidRPr="00007238">
              <w:rPr>
                <w:b/>
              </w:rPr>
              <w:t>PART B - ORGANISATION &amp; BACKGROUND</w:t>
            </w:r>
          </w:p>
          <w:p w14:paraId="47FB3595" w14:textId="77777777" w:rsidR="00007238" w:rsidRDefault="00007238"/>
        </w:tc>
      </w:tr>
      <w:tr w:rsidR="00D42F43" w14:paraId="44A5E65A" w14:textId="77777777" w:rsidTr="095AFC06">
        <w:tc>
          <w:tcPr>
            <w:tcW w:w="9016" w:type="dxa"/>
          </w:tcPr>
          <w:p w14:paraId="3435FB14" w14:textId="77777777" w:rsidR="00007238" w:rsidRDefault="00007238" w:rsidP="00007238">
            <w:pPr>
              <w:shd w:val="clear" w:color="auto" w:fill="FFFFFF" w:themeFill="background1"/>
              <w:rPr>
                <w:rFonts w:ascii="Arial" w:hAnsi="Arial" w:cs="Arial"/>
                <w:b/>
              </w:rPr>
            </w:pPr>
            <w:bookmarkStart w:id="0" w:name="_Hlk85719333"/>
            <w:r>
              <w:rPr>
                <w:rFonts w:ascii="Arial" w:hAnsi="Arial" w:cs="Arial"/>
                <w:b/>
              </w:rPr>
              <w:t>Details of Organisation/Business Directorate</w:t>
            </w:r>
          </w:p>
          <w:bookmarkEnd w:id="0"/>
          <w:p w14:paraId="662197D8" w14:textId="79851FEB" w:rsidR="00007238" w:rsidRDefault="00007238" w:rsidP="00007238">
            <w:pPr>
              <w:shd w:val="clear" w:color="auto" w:fill="FFFFFF" w:themeFill="background1"/>
              <w:rPr>
                <w:rFonts w:ascii="Arial" w:hAnsi="Arial" w:cs="Arial"/>
              </w:rPr>
            </w:pPr>
          </w:p>
          <w:p w14:paraId="7E997189" w14:textId="2D4B48FF" w:rsidR="00BF1137" w:rsidRDefault="00582017" w:rsidP="00541F7F">
            <w:pPr>
              <w:shd w:val="clear" w:color="auto" w:fill="FFFFFF" w:themeFill="background1"/>
              <w:rPr>
                <w:rFonts w:ascii="Arial" w:eastAsia="Calibri" w:hAnsi="Arial" w:cs="Arial"/>
              </w:rPr>
            </w:pPr>
            <w:r w:rsidRPr="350563AF">
              <w:rPr>
                <w:rFonts w:ascii="Arial" w:hAnsi="Arial" w:cs="Arial"/>
              </w:rPr>
              <w:t xml:space="preserve">The position of </w:t>
            </w:r>
            <w:r w:rsidR="00066BBB">
              <w:t>Integrated Command Plan Insights</w:t>
            </w:r>
            <w:r w:rsidR="00066BBB" w:rsidRPr="350563AF">
              <w:rPr>
                <w:rFonts w:ascii="Arial" w:hAnsi="Arial" w:cs="Arial"/>
              </w:rPr>
              <w:t xml:space="preserve"> </w:t>
            </w:r>
            <w:r w:rsidRPr="350563AF">
              <w:rPr>
                <w:rFonts w:ascii="Arial" w:hAnsi="Arial" w:cs="Arial"/>
              </w:rPr>
              <w:t>within the Performance Insights</w:t>
            </w:r>
            <w:r w:rsidR="41AA84DB" w:rsidRPr="350563AF">
              <w:rPr>
                <w:rFonts w:ascii="Arial" w:hAnsi="Arial" w:cs="Arial"/>
              </w:rPr>
              <w:t xml:space="preserve"> team</w:t>
            </w:r>
            <w:r w:rsidRPr="350563AF">
              <w:rPr>
                <w:rFonts w:ascii="Arial" w:hAnsi="Arial" w:cs="Arial"/>
              </w:rPr>
              <w:t xml:space="preserve"> is part of the Performance Group</w:t>
            </w:r>
            <w:r w:rsidR="00541F7F" w:rsidRPr="350563AF">
              <w:rPr>
                <w:rFonts w:ascii="Arial" w:hAnsi="Arial" w:cs="Arial"/>
              </w:rPr>
              <w:t>,</w:t>
            </w:r>
            <w:r w:rsidRPr="350563AF">
              <w:rPr>
                <w:rFonts w:ascii="Arial" w:hAnsi="Arial" w:cs="Arial"/>
              </w:rPr>
              <w:t xml:space="preserve"> one of 7 SCS1/OF5 led teams within</w:t>
            </w:r>
            <w:r w:rsidR="00541F7F" w:rsidRPr="350563AF">
              <w:rPr>
                <w:rFonts w:ascii="Arial" w:hAnsi="Arial" w:cs="Arial"/>
              </w:rPr>
              <w:t xml:space="preserve"> the Directorate of Naval Staff (DNS) Director Naval Staff is a 2* Military Officer.</w:t>
            </w:r>
            <w:r w:rsidR="785B54DC" w:rsidRPr="350563AF">
              <w:rPr>
                <w:rFonts w:ascii="Arial" w:hAnsi="Arial" w:cs="Arial"/>
              </w:rPr>
              <w:t xml:space="preserve"> </w:t>
            </w:r>
            <w:r w:rsidRPr="350563AF">
              <w:rPr>
                <w:rFonts w:ascii="Arial" w:eastAsia="Calibri" w:hAnsi="Arial" w:cs="Arial"/>
              </w:rPr>
              <w:t>The DNS Directorate is focused exclusively on driving and cohering the delivery effort</w:t>
            </w:r>
            <w:r w:rsidR="00541F7F" w:rsidRPr="350563AF">
              <w:rPr>
                <w:rFonts w:ascii="Arial" w:eastAsia="Calibri" w:hAnsi="Arial" w:cs="Arial"/>
              </w:rPr>
              <w:t xml:space="preserve"> across the Navy</w:t>
            </w:r>
            <w:r w:rsidRPr="350563AF">
              <w:rPr>
                <w:rFonts w:ascii="Arial" w:eastAsia="Calibri" w:hAnsi="Arial" w:cs="Arial"/>
              </w:rPr>
              <w:t xml:space="preserve"> - key to this is a relentless focus on business improvement, reducing inefficiencies and enhancing productivity through improved ways of working and digitisation.</w:t>
            </w:r>
          </w:p>
          <w:p w14:paraId="26545E47" w14:textId="0DB19792" w:rsidR="00541F7F" w:rsidRDefault="00541F7F" w:rsidP="00541F7F">
            <w:pPr>
              <w:shd w:val="clear" w:color="auto" w:fill="FFFFFF" w:themeFill="background1"/>
              <w:rPr>
                <w:rFonts w:ascii="Arial" w:eastAsia="Calibri" w:hAnsi="Arial" w:cs="Arial"/>
              </w:rPr>
            </w:pPr>
          </w:p>
          <w:p w14:paraId="0A0725F0" w14:textId="2F8292D8" w:rsidR="002772B2" w:rsidRDefault="00541F7F" w:rsidP="002772B2">
            <w:pPr>
              <w:rPr>
                <w:rFonts w:ascii="Arial" w:eastAsia="Calibri" w:hAnsi="Arial" w:cs="Arial"/>
              </w:rPr>
            </w:pPr>
            <w:r w:rsidRPr="350563AF">
              <w:rPr>
                <w:rFonts w:ascii="Arial" w:eastAsia="Calibri" w:hAnsi="Arial" w:cs="Arial"/>
              </w:rPr>
              <w:t xml:space="preserve">Deputy Director Performance has a crucial and pivotal role within Navy Command with specific responsibilities </w:t>
            </w:r>
            <w:r w:rsidR="002772B2" w:rsidRPr="350563AF">
              <w:rPr>
                <w:rFonts w:ascii="Arial" w:eastAsia="Calibri" w:hAnsi="Arial" w:cs="Arial"/>
              </w:rPr>
              <w:t xml:space="preserve">for </w:t>
            </w:r>
            <w:r w:rsidRPr="350563AF">
              <w:rPr>
                <w:rFonts w:ascii="Arial" w:eastAsia="Calibri" w:hAnsi="Arial" w:cs="Arial"/>
              </w:rPr>
              <w:t>providing a ‘shared single version of the truth’, of all data relating to performance and delivery</w:t>
            </w:r>
            <w:r w:rsidR="002772B2" w:rsidRPr="350563AF">
              <w:rPr>
                <w:rFonts w:ascii="Arial" w:eastAsia="Calibri" w:hAnsi="Arial" w:cs="Arial"/>
              </w:rPr>
              <w:t>.  Working within agile, fully empowered teams, the Performance Group is structured into three pillars</w:t>
            </w:r>
            <w:r w:rsidR="003422E8" w:rsidRPr="350563AF">
              <w:rPr>
                <w:rFonts w:ascii="Arial" w:eastAsia="Calibri" w:hAnsi="Arial" w:cs="Arial"/>
              </w:rPr>
              <w:t xml:space="preserve"> of Performance Insights, </w:t>
            </w:r>
            <w:r w:rsidR="460F614D" w:rsidRPr="350563AF">
              <w:rPr>
                <w:rFonts w:ascii="Arial" w:eastAsia="Calibri" w:hAnsi="Arial" w:cs="Arial"/>
              </w:rPr>
              <w:t>Portfolio</w:t>
            </w:r>
            <w:r w:rsidR="003422E8" w:rsidRPr="350563AF">
              <w:rPr>
                <w:rFonts w:ascii="Arial" w:eastAsia="Calibri" w:hAnsi="Arial" w:cs="Arial"/>
              </w:rPr>
              <w:t xml:space="preserve"> Performance and Project Delivery Performance</w:t>
            </w:r>
            <w:r w:rsidR="002772B2" w:rsidRPr="350563AF">
              <w:rPr>
                <w:rFonts w:ascii="Arial" w:eastAsia="Calibri" w:hAnsi="Arial" w:cs="Arial"/>
              </w:rPr>
              <w:t>, which collectively deliver the following:</w:t>
            </w:r>
          </w:p>
          <w:p w14:paraId="74DAC77D" w14:textId="77777777" w:rsidR="002772B2" w:rsidRDefault="002772B2" w:rsidP="002772B2">
            <w:pPr>
              <w:rPr>
                <w:rFonts w:ascii="Arial" w:eastAsia="Calibri" w:hAnsi="Arial" w:cs="Arial"/>
              </w:rPr>
            </w:pPr>
          </w:p>
          <w:p w14:paraId="7CF07EF5" w14:textId="77777777" w:rsidR="002772B2" w:rsidRDefault="002772B2" w:rsidP="002772B2">
            <w:pPr>
              <w:pStyle w:val="ListParagraph"/>
              <w:numPr>
                <w:ilvl w:val="0"/>
                <w:numId w:val="15"/>
              </w:numPr>
              <w:rPr>
                <w:rFonts w:cstheme="minorHAnsi"/>
              </w:rPr>
            </w:pPr>
            <w:r>
              <w:rPr>
                <w:rFonts w:eastAsia="Calibri" w:cstheme="minorHAnsi"/>
                <w:b/>
                <w:bCs/>
              </w:rPr>
              <w:t>Inform strategic decisions and drive progress.</w:t>
            </w:r>
            <w:r>
              <w:rPr>
                <w:rFonts w:eastAsia="Calibri" w:cstheme="minorHAnsi"/>
              </w:rPr>
              <w:t xml:space="preserve"> </w:t>
            </w:r>
            <w:r>
              <w:rPr>
                <w:rFonts w:cstheme="minorHAnsi"/>
              </w:rPr>
              <w:t>Ensure that senior leadership meetings are efficient and cohered with accurate management information to support timely decision making and drive performance and delivery by:</w:t>
            </w:r>
          </w:p>
          <w:p w14:paraId="3143817A" w14:textId="77777777" w:rsidR="002772B2" w:rsidRDefault="002772B2" w:rsidP="002772B2">
            <w:pPr>
              <w:pStyle w:val="ListParagraph"/>
              <w:numPr>
                <w:ilvl w:val="0"/>
                <w:numId w:val="15"/>
              </w:numPr>
              <w:rPr>
                <w:rFonts w:cstheme="minorHAnsi"/>
              </w:rPr>
            </w:pPr>
            <w:r>
              <w:rPr>
                <w:rFonts w:cstheme="minorHAnsi"/>
                <w:b/>
                <w:bCs/>
              </w:rPr>
              <w:t xml:space="preserve">Lead Navy Command in the implementation of Business Intelligence and </w:t>
            </w:r>
            <w:r w:rsidRPr="009C1ECF">
              <w:rPr>
                <w:rFonts w:cstheme="minorHAnsi"/>
                <w:b/>
                <w:bCs/>
              </w:rPr>
              <w:t>Analysis</w:t>
            </w:r>
            <w:r>
              <w:rPr>
                <w:rFonts w:cstheme="minorHAnsi"/>
              </w:rPr>
              <w:t xml:space="preserve"> Delivering the Navy Command Executive Performance Dashboard to drive a digitised, standardised data suite promoting a </w:t>
            </w:r>
            <w:r>
              <w:rPr>
                <w:rFonts w:cstheme="minorHAnsi"/>
                <w:i/>
                <w:iCs/>
              </w:rPr>
              <w:t xml:space="preserve">“shared single version of the truth” </w:t>
            </w:r>
            <w:r>
              <w:rPr>
                <w:rFonts w:cstheme="minorHAnsi"/>
              </w:rPr>
              <w:t>that will enable evidence and data-based decision making at Navy Executive Committee (NEC) and other established Navy Command Governance meetings.</w:t>
            </w:r>
          </w:p>
          <w:p w14:paraId="05CB048F" w14:textId="77777777" w:rsidR="002772B2" w:rsidRDefault="002772B2" w:rsidP="002772B2">
            <w:pPr>
              <w:pStyle w:val="ListParagraph"/>
              <w:numPr>
                <w:ilvl w:val="0"/>
                <w:numId w:val="15"/>
              </w:numPr>
              <w:rPr>
                <w:rFonts w:cstheme="minorHAnsi"/>
                <w:b/>
                <w:bCs/>
              </w:rPr>
            </w:pPr>
            <w:r>
              <w:rPr>
                <w:rFonts w:cstheme="minorHAnsi"/>
                <w:b/>
                <w:bCs/>
              </w:rPr>
              <w:lastRenderedPageBreak/>
              <w:t xml:space="preserve">Provide the Secretariat function </w:t>
            </w:r>
            <w:r w:rsidRPr="009C1ECF">
              <w:rPr>
                <w:rFonts w:cstheme="minorHAnsi"/>
              </w:rPr>
              <w:t>for the Admiralty Board, Navy Board (NAVB), Navy Executive Committee (NEC) and NEC Focus Group</w:t>
            </w:r>
            <w:r>
              <w:rPr>
                <w:rFonts w:cstheme="minorHAnsi"/>
              </w:rPr>
              <w:t xml:space="preserve"> </w:t>
            </w:r>
          </w:p>
          <w:p w14:paraId="587A9041" w14:textId="77777777" w:rsidR="002772B2" w:rsidRDefault="002772B2" w:rsidP="002772B2">
            <w:pPr>
              <w:pStyle w:val="ListParagraph"/>
              <w:numPr>
                <w:ilvl w:val="0"/>
                <w:numId w:val="15"/>
              </w:numPr>
              <w:rPr>
                <w:rFonts w:cstheme="minorHAnsi"/>
              </w:rPr>
            </w:pPr>
            <w:r>
              <w:rPr>
                <w:rFonts w:cstheme="minorHAnsi"/>
                <w:b/>
                <w:bCs/>
              </w:rPr>
              <w:t>Drive best practice into Portfolio, Programme and Project Delivery</w:t>
            </w:r>
            <w:r>
              <w:rPr>
                <w:rFonts w:cstheme="minorHAnsi"/>
                <w:b/>
                <w:bCs/>
                <w:i/>
                <w:iCs/>
              </w:rPr>
              <w:t>.</w:t>
            </w:r>
            <w:r>
              <w:rPr>
                <w:rFonts w:cstheme="minorHAnsi"/>
                <w:b/>
                <w:bCs/>
              </w:rPr>
              <w:t xml:space="preserve"> </w:t>
            </w:r>
            <w:r>
              <w:rPr>
                <w:rFonts w:cstheme="minorHAnsi"/>
              </w:rPr>
              <w:t>Ensure the Royal Navy Portfolio evolves to reflect any changes in strategic directives and business priorities and lead professionalisation of the Project Delivery function across Navy Command.</w:t>
            </w:r>
            <w:r>
              <w:rPr>
                <w:rFonts w:cstheme="minorHAnsi"/>
                <w:b/>
                <w:bCs/>
              </w:rPr>
              <w:t xml:space="preserve"> </w:t>
            </w:r>
          </w:p>
          <w:p w14:paraId="70FCF131" w14:textId="77777777" w:rsidR="002772B2" w:rsidRDefault="002772B2" w:rsidP="002772B2">
            <w:pPr>
              <w:pStyle w:val="ListParagraph"/>
              <w:numPr>
                <w:ilvl w:val="0"/>
                <w:numId w:val="15"/>
              </w:numPr>
              <w:rPr>
                <w:rFonts w:cstheme="minorHAnsi"/>
              </w:rPr>
            </w:pPr>
            <w:r>
              <w:rPr>
                <w:rFonts w:cstheme="minorHAnsi"/>
                <w:b/>
                <w:bCs/>
              </w:rPr>
              <w:t xml:space="preserve">Optimise Navy Command Headquarters for productivity. </w:t>
            </w:r>
            <w:r>
              <w:rPr>
                <w:rFonts w:cstheme="minorHAnsi"/>
              </w:rPr>
              <w:t>Ensure the strategic headquarters works together efficiently and effectively in line with Royal Navy Strategic Priorities.</w:t>
            </w:r>
          </w:p>
          <w:p w14:paraId="32BDCE00" w14:textId="77777777" w:rsidR="002772B2" w:rsidRDefault="002772B2" w:rsidP="002772B2">
            <w:pPr>
              <w:pStyle w:val="ListParagraph"/>
              <w:numPr>
                <w:ilvl w:val="0"/>
                <w:numId w:val="15"/>
              </w:numPr>
              <w:rPr>
                <w:rFonts w:cstheme="minorHAnsi"/>
                <w:b/>
                <w:bCs/>
              </w:rPr>
            </w:pPr>
            <w:r>
              <w:rPr>
                <w:rFonts w:cstheme="minorHAnsi"/>
                <w:b/>
                <w:bCs/>
              </w:rPr>
              <w:t xml:space="preserve">Manage Navy Command Headquarters Performance. </w:t>
            </w:r>
            <w:r>
              <w:rPr>
                <w:rFonts w:cstheme="minorHAnsi"/>
              </w:rPr>
              <w:t>Ensure the performance of the Navy Command Headquarters is optimised and coherent with the ability to prioritise activity based on validated metrics by:</w:t>
            </w:r>
          </w:p>
          <w:p w14:paraId="5500138D" w14:textId="3694B0BD" w:rsidR="00BF1137" w:rsidRPr="003422E8" w:rsidRDefault="002772B2" w:rsidP="003422E8">
            <w:pPr>
              <w:pStyle w:val="ListParagraph"/>
              <w:numPr>
                <w:ilvl w:val="0"/>
                <w:numId w:val="15"/>
              </w:numPr>
              <w:rPr>
                <w:rFonts w:ascii="Arial" w:hAnsi="Arial" w:cs="Arial"/>
              </w:rPr>
            </w:pPr>
            <w:r w:rsidRPr="002772B2">
              <w:rPr>
                <w:rFonts w:cstheme="minorHAnsi"/>
                <w:b/>
                <w:bCs/>
              </w:rPr>
              <w:t xml:space="preserve">Initiate and Lead Change across the Navy Command Headquarters. </w:t>
            </w:r>
            <w:r w:rsidRPr="002772B2">
              <w:rPr>
                <w:rFonts w:cstheme="minorHAnsi"/>
              </w:rPr>
              <w:t>Adapt to change while remaining relevant to our stakeholders. Ensure the Royal Navy Portfolio is prioritised and delivers in line with Royal Navy Strategic Pr</w:t>
            </w:r>
            <w:r w:rsidRPr="003422E8">
              <w:rPr>
                <w:rFonts w:cstheme="minorHAnsi"/>
              </w:rPr>
              <w:t>iorities and leading transformation to help the Royal Navy ‘fulfil its potential’</w:t>
            </w:r>
          </w:p>
          <w:p w14:paraId="7A3AEBEC" w14:textId="77777777" w:rsidR="00BF1137" w:rsidRDefault="00BF1137" w:rsidP="00BF1137">
            <w:pPr>
              <w:rPr>
                <w:rFonts w:ascii="Arial" w:hAnsi="Arial" w:cs="Arial"/>
              </w:rPr>
            </w:pPr>
          </w:p>
          <w:p w14:paraId="72B47E93" w14:textId="77777777" w:rsidR="00BF1137" w:rsidRDefault="00BF1137" w:rsidP="00BF1137">
            <w:pPr>
              <w:rPr>
                <w:rFonts w:ascii="Arial" w:hAnsi="Arial" w:cs="Arial"/>
              </w:rPr>
            </w:pPr>
          </w:p>
          <w:p w14:paraId="228427E8" w14:textId="110B26C4" w:rsidR="003F1B34" w:rsidRDefault="00BF1137" w:rsidP="003F1B34">
            <w:bookmarkStart w:id="1" w:name="_Hlk85719364"/>
            <w:r>
              <w:rPr>
                <w:rFonts w:ascii="Arial" w:hAnsi="Arial" w:cs="Arial"/>
              </w:rPr>
              <w:t xml:space="preserve">The </w:t>
            </w:r>
            <w:r w:rsidR="002B6214">
              <w:rPr>
                <w:rFonts w:ascii="Arial" w:hAnsi="Arial" w:cs="Arial"/>
              </w:rPr>
              <w:t>OF4 Integrated Command Plan Insights</w:t>
            </w:r>
            <w:r w:rsidR="004A75CE">
              <w:rPr>
                <w:rFonts w:ascii="Arial" w:hAnsi="Arial" w:cs="Arial"/>
              </w:rPr>
              <w:t xml:space="preserve"> role</w:t>
            </w:r>
            <w:r w:rsidR="003422E8">
              <w:rPr>
                <w:rFonts w:ascii="Arial" w:hAnsi="Arial" w:cs="Arial"/>
              </w:rPr>
              <w:t xml:space="preserve"> falls within </w:t>
            </w:r>
            <w:r w:rsidR="00C97E14">
              <w:rPr>
                <w:rFonts w:ascii="Arial" w:hAnsi="Arial" w:cs="Arial"/>
              </w:rPr>
              <w:t>Performance Insights pillar</w:t>
            </w:r>
            <w:r w:rsidR="003422E8">
              <w:rPr>
                <w:rFonts w:ascii="Arial" w:hAnsi="Arial" w:cs="Arial"/>
              </w:rPr>
              <w:t xml:space="preserve"> and </w:t>
            </w:r>
            <w:r>
              <w:rPr>
                <w:rFonts w:ascii="Arial" w:hAnsi="Arial" w:cs="Arial"/>
              </w:rPr>
              <w:t>will</w:t>
            </w:r>
            <w:r w:rsidRPr="00213BC2">
              <w:rPr>
                <w:rFonts w:ascii="Arial" w:hAnsi="Arial" w:cs="Arial"/>
              </w:rPr>
              <w:t xml:space="preserve"> support Navy Command achieve its strategic objectives by</w:t>
            </w:r>
            <w:bookmarkEnd w:id="1"/>
            <w:r w:rsidR="003F1B34">
              <w:t xml:space="preserve"> </w:t>
            </w:r>
            <w:r w:rsidR="003F1B34" w:rsidRPr="003F1B34">
              <w:rPr>
                <w:rFonts w:ascii="Arial" w:hAnsi="Arial" w:cs="Arial"/>
              </w:rPr>
              <w:t>driving strategic decision making via a coherent and consistent evidence-based view of Navy's performance.</w:t>
            </w:r>
          </w:p>
          <w:p w14:paraId="22702E1D" w14:textId="6C4808BD" w:rsidR="003F1B34" w:rsidRDefault="003F1B34" w:rsidP="003F1B34"/>
        </w:tc>
      </w:tr>
      <w:tr w:rsidR="00D42F43" w14:paraId="4E8C5D28" w14:textId="77777777" w:rsidTr="095AFC06">
        <w:tc>
          <w:tcPr>
            <w:tcW w:w="9016" w:type="dxa"/>
          </w:tcPr>
          <w:p w14:paraId="2B82E00A" w14:textId="091797AA" w:rsidR="00007238" w:rsidRPr="00B1417B" w:rsidRDefault="00007238" w:rsidP="00007238">
            <w:pPr>
              <w:pBdr>
                <w:left w:val="single" w:sz="4" w:space="4" w:color="auto"/>
                <w:right w:val="single" w:sz="4" w:space="4" w:color="auto"/>
              </w:pBdr>
              <w:rPr>
                <w:rFonts w:ascii="Arial" w:hAnsi="Arial" w:cs="Arial"/>
                <w:b/>
              </w:rPr>
            </w:pPr>
            <w:r w:rsidRPr="095AFC06">
              <w:rPr>
                <w:rFonts w:ascii="Arial" w:hAnsi="Arial" w:cs="Arial"/>
                <w:b/>
                <w:bCs/>
              </w:rPr>
              <w:lastRenderedPageBreak/>
              <w:t>Job Purpose - background and context</w:t>
            </w:r>
          </w:p>
          <w:p w14:paraId="4191B615" w14:textId="761D0D0E" w:rsidR="00ED4079" w:rsidRDefault="00ED4079" w:rsidP="095AFC06">
            <w:pPr>
              <w:spacing w:line="257" w:lineRule="auto"/>
              <w:rPr>
                <w:rFonts w:ascii="Arial" w:eastAsia="Arial" w:hAnsi="Arial" w:cs="Arial"/>
              </w:rPr>
            </w:pPr>
          </w:p>
          <w:p w14:paraId="50B633D4" w14:textId="5F5642A4" w:rsidR="00ED4079" w:rsidRDefault="7311F1E0" w:rsidP="095AFC06">
            <w:pPr>
              <w:spacing w:line="257" w:lineRule="auto"/>
            </w:pPr>
            <w:r w:rsidRPr="095AFC06">
              <w:rPr>
                <w:rFonts w:ascii="Arial" w:eastAsia="Arial" w:hAnsi="Arial" w:cs="Arial"/>
              </w:rPr>
              <w:t xml:space="preserve">The purpose of </w:t>
            </w:r>
            <w:r w:rsidR="009C1ECF">
              <w:t>Integrated Command Plan Insights</w:t>
            </w:r>
            <w:r w:rsidR="009C1ECF" w:rsidRPr="095AFC06">
              <w:rPr>
                <w:rFonts w:ascii="Arial" w:eastAsia="Arial" w:hAnsi="Arial" w:cs="Arial"/>
              </w:rPr>
              <w:t xml:space="preserve"> </w:t>
            </w:r>
            <w:r w:rsidRPr="095AFC06">
              <w:rPr>
                <w:rFonts w:ascii="Arial" w:eastAsia="Arial" w:hAnsi="Arial" w:cs="Arial"/>
              </w:rPr>
              <w:t>is to support the AHd Change Delivery and team to deliver the Transformation/ Change Delivery aspects of the Portfolio Performance team with specific responsibilities to:</w:t>
            </w:r>
          </w:p>
          <w:p w14:paraId="70B02E90" w14:textId="7A5AEF50" w:rsidR="00ED4079" w:rsidRDefault="7311F1E0" w:rsidP="095AFC06">
            <w:pPr>
              <w:spacing w:line="257" w:lineRule="auto"/>
            </w:pPr>
            <w:r w:rsidRPr="095AFC06">
              <w:rPr>
                <w:rFonts w:ascii="Arial" w:eastAsia="Arial" w:hAnsi="Arial" w:cs="Arial"/>
              </w:rPr>
              <w:t xml:space="preserve"> </w:t>
            </w:r>
          </w:p>
          <w:p w14:paraId="4DB6E209" w14:textId="5CA203DE" w:rsidR="00ED4079" w:rsidRDefault="7311F1E0" w:rsidP="095AFC06">
            <w:pPr>
              <w:spacing w:line="257" w:lineRule="auto"/>
            </w:pPr>
            <w:r w:rsidRPr="095AFC06">
              <w:rPr>
                <w:rFonts w:ascii="Arial" w:eastAsia="Arial" w:hAnsi="Arial" w:cs="Arial"/>
                <w:u w:val="single"/>
              </w:rPr>
              <w:t>Transformation Performance:</w:t>
            </w:r>
          </w:p>
          <w:p w14:paraId="638529B9" w14:textId="16EB7A38" w:rsidR="00ED4079" w:rsidRDefault="7311F1E0" w:rsidP="095AFC06">
            <w:pPr>
              <w:pStyle w:val="ListParagraph"/>
              <w:numPr>
                <w:ilvl w:val="0"/>
                <w:numId w:val="1"/>
              </w:numPr>
              <w:spacing w:line="257" w:lineRule="auto"/>
            </w:pPr>
            <w:r w:rsidRPr="095AFC06">
              <w:rPr>
                <w:rFonts w:ascii="Arial" w:eastAsia="Arial" w:hAnsi="Arial" w:cs="Arial"/>
                <w:color w:val="000000" w:themeColor="text1"/>
              </w:rPr>
              <w:t>Run the Integrated Plan: Set delivery plan. Monitor progress. Support development of risks, benefits, and dependencies. Manage stakeholders.</w:t>
            </w:r>
          </w:p>
          <w:p w14:paraId="755B33FE" w14:textId="7EE39E12" w:rsidR="00ED4079" w:rsidRDefault="7311F1E0" w:rsidP="095AFC06">
            <w:pPr>
              <w:pStyle w:val="ListParagraph"/>
              <w:numPr>
                <w:ilvl w:val="0"/>
                <w:numId w:val="1"/>
              </w:numPr>
              <w:spacing w:line="257" w:lineRule="auto"/>
              <w:rPr>
                <w:rFonts w:ascii="Arial" w:eastAsia="Arial" w:hAnsi="Arial" w:cs="Arial"/>
              </w:rPr>
            </w:pPr>
            <w:r w:rsidRPr="095AFC06">
              <w:rPr>
                <w:rFonts w:ascii="Arial" w:eastAsia="Arial" w:hAnsi="Arial" w:cs="Arial"/>
              </w:rPr>
              <w:t>Govern the Plan: Support Sponsor and SRO(s) via secretariat for boards and reviews.</w:t>
            </w:r>
          </w:p>
          <w:p w14:paraId="106CCB50" w14:textId="687F9B7F" w:rsidR="00ED4079" w:rsidRDefault="00ED4079" w:rsidP="095AFC06">
            <w:pPr>
              <w:spacing w:line="257" w:lineRule="auto"/>
              <w:rPr>
                <w:rFonts w:ascii="Arial" w:eastAsia="Arial" w:hAnsi="Arial" w:cs="Arial"/>
              </w:rPr>
            </w:pPr>
          </w:p>
          <w:p w14:paraId="55F13830" w14:textId="47C17459" w:rsidR="00ED4079" w:rsidRDefault="12D76E00" w:rsidP="095AFC06">
            <w:pPr>
              <w:spacing w:line="259" w:lineRule="auto"/>
              <w:rPr>
                <w:u w:val="single"/>
              </w:rPr>
            </w:pPr>
            <w:r w:rsidRPr="095AFC06">
              <w:rPr>
                <w:u w:val="single"/>
              </w:rPr>
              <w:t>Agreement Plans and Performance Reporting:</w:t>
            </w:r>
          </w:p>
          <w:p w14:paraId="7530918C" w14:textId="2A0F470F" w:rsidR="12D76E00" w:rsidRDefault="12D76E00" w:rsidP="095AFC06">
            <w:pPr>
              <w:spacing w:line="259" w:lineRule="auto"/>
            </w:pPr>
            <w:r>
              <w:t>W</w:t>
            </w:r>
            <w:r w:rsidR="5E8A8309">
              <w:t xml:space="preserve">ill take the lead on stakeholder engagement and management with respect to our dependencies on other Top Level Budget holders (TLBs) including DE&amp;S, SDA, Defence </w:t>
            </w:r>
            <w:proofErr w:type="spellStart"/>
            <w:r w:rsidR="5E8A8309">
              <w:t>Defence</w:t>
            </w:r>
            <w:proofErr w:type="spellEnd"/>
            <w:r w:rsidR="5E8A8309">
              <w:t xml:space="preserve">, Head </w:t>
            </w:r>
            <w:proofErr w:type="gramStart"/>
            <w:r w:rsidR="5E8A8309">
              <w:t>Office</w:t>
            </w:r>
            <w:proofErr w:type="gramEnd"/>
            <w:r w:rsidR="5E8A8309">
              <w:t xml:space="preserve"> and the other frontline commands.</w:t>
            </w:r>
          </w:p>
          <w:p w14:paraId="2E2217BB" w14:textId="66652F2D" w:rsidR="095AFC06" w:rsidRDefault="095AFC06" w:rsidP="095AFC06">
            <w:pPr>
              <w:spacing w:line="259" w:lineRule="auto"/>
            </w:pPr>
          </w:p>
          <w:p w14:paraId="22520645" w14:textId="172FB3CC" w:rsidR="00ED4079" w:rsidRPr="005C15A3" w:rsidRDefault="00ED4079" w:rsidP="00ED4079">
            <w:r>
              <w:t>The postholder will be expected to deputise for the</w:t>
            </w:r>
            <w:r w:rsidR="00937495">
              <w:t xml:space="preserve"> AHd </w:t>
            </w:r>
            <w:r w:rsidR="00E728CA">
              <w:t>Change Delivery</w:t>
            </w:r>
            <w:r w:rsidR="00794721">
              <w:t xml:space="preserve"> </w:t>
            </w:r>
            <w:r w:rsidR="00361CD8" w:rsidRPr="00361CD8">
              <w:t>on occasion</w:t>
            </w:r>
            <w:r w:rsidR="00361CD8">
              <w:t>.</w:t>
            </w:r>
          </w:p>
          <w:p w14:paraId="3047D392" w14:textId="50973E91" w:rsidR="00D42F43" w:rsidRDefault="00D42F43" w:rsidP="005C15A3">
            <w:pPr>
              <w:ind w:left="1440"/>
            </w:pPr>
          </w:p>
        </w:tc>
      </w:tr>
      <w:tr w:rsidR="00D42F43" w14:paraId="7DAF78A3" w14:textId="77777777" w:rsidTr="095AFC06">
        <w:tc>
          <w:tcPr>
            <w:tcW w:w="9016" w:type="dxa"/>
          </w:tcPr>
          <w:p w14:paraId="79DEAE8E" w14:textId="3BFB2B3B" w:rsidR="00007238" w:rsidRDefault="00007238" w:rsidP="00007238">
            <w:pPr>
              <w:rPr>
                <w:rFonts w:ascii="Arial" w:hAnsi="Arial" w:cs="Arial"/>
                <w:b/>
              </w:rPr>
            </w:pPr>
            <w:r w:rsidRPr="00B1417B">
              <w:rPr>
                <w:rFonts w:ascii="Arial" w:hAnsi="Arial" w:cs="Arial"/>
                <w:b/>
              </w:rPr>
              <w:t>Organisation Char</w:t>
            </w:r>
            <w:r>
              <w:rPr>
                <w:rFonts w:ascii="Arial" w:hAnsi="Arial" w:cs="Arial"/>
                <w:b/>
              </w:rPr>
              <w:t>t</w:t>
            </w:r>
            <w:r w:rsidR="00FF27CB">
              <w:rPr>
                <w:rFonts w:ascii="Arial" w:hAnsi="Arial" w:cs="Arial"/>
                <w:b/>
              </w:rPr>
              <w:t xml:space="preserve"> to be amended,</w:t>
            </w:r>
          </w:p>
          <w:p w14:paraId="740E305E" w14:textId="3341504B" w:rsidR="00D42F43" w:rsidRDefault="00D42F43">
            <w:pPr>
              <w:rPr>
                <w:rFonts w:ascii="Arial" w:hAnsi="Arial" w:cs="Arial"/>
              </w:rPr>
            </w:pPr>
          </w:p>
          <w:p w14:paraId="29004B0D" w14:textId="479ABBAD" w:rsidR="00007238" w:rsidRDefault="00007238"/>
          <w:p w14:paraId="0B4C002D" w14:textId="77777777" w:rsidR="00007238" w:rsidRDefault="00007238"/>
        </w:tc>
      </w:tr>
    </w:tbl>
    <w:p w14:paraId="4FB4118E" w14:textId="4F45A5E0" w:rsidR="00D42F43" w:rsidRDefault="00D42F43"/>
    <w:tbl>
      <w:tblPr>
        <w:tblStyle w:val="TableGrid"/>
        <w:tblW w:w="0" w:type="auto"/>
        <w:tblLook w:val="04A0" w:firstRow="1" w:lastRow="0" w:firstColumn="1" w:lastColumn="0" w:noHBand="0" w:noVBand="1"/>
      </w:tblPr>
      <w:tblGrid>
        <w:gridCol w:w="7366"/>
        <w:gridCol w:w="1650"/>
      </w:tblGrid>
      <w:tr w:rsidR="00007238" w14:paraId="08AF196F" w14:textId="77777777" w:rsidTr="095AFC06">
        <w:tc>
          <w:tcPr>
            <w:tcW w:w="9016" w:type="dxa"/>
            <w:gridSpan w:val="2"/>
            <w:shd w:val="clear" w:color="auto" w:fill="D0CECE" w:themeFill="background2" w:themeFillShade="E6"/>
          </w:tcPr>
          <w:p w14:paraId="4A1256AB" w14:textId="77777777" w:rsidR="00007238" w:rsidRPr="00007238" w:rsidRDefault="00007238">
            <w:pPr>
              <w:rPr>
                <w:b/>
              </w:rPr>
            </w:pPr>
            <w:r w:rsidRPr="00007238">
              <w:rPr>
                <w:b/>
              </w:rPr>
              <w:t>PART C - RESPONSIBILITIES</w:t>
            </w:r>
          </w:p>
          <w:p w14:paraId="3C93AF0B" w14:textId="77777777" w:rsidR="00007238" w:rsidRDefault="00007238"/>
        </w:tc>
      </w:tr>
      <w:tr w:rsidR="00A74F29" w14:paraId="0D6CA586" w14:textId="77777777" w:rsidTr="095AFC06">
        <w:tc>
          <w:tcPr>
            <w:tcW w:w="7366" w:type="dxa"/>
            <w:hideMark/>
          </w:tcPr>
          <w:p w14:paraId="71160182" w14:textId="77777777" w:rsidR="00A74F29" w:rsidRDefault="00A74F29">
            <w:pPr>
              <w:spacing w:before="60" w:after="60"/>
              <w:ind w:right="206"/>
              <w:rPr>
                <w:rFonts w:ascii="Arial" w:hAnsi="Arial" w:cs="Arial"/>
                <w:b/>
              </w:rPr>
            </w:pPr>
            <w:r>
              <w:rPr>
                <w:rFonts w:ascii="Arial" w:hAnsi="Arial" w:cs="Arial"/>
                <w:b/>
              </w:rPr>
              <w:t>Responsibility</w:t>
            </w:r>
          </w:p>
        </w:tc>
        <w:tc>
          <w:tcPr>
            <w:tcW w:w="1650" w:type="dxa"/>
            <w:hideMark/>
          </w:tcPr>
          <w:p w14:paraId="7444C5FE" w14:textId="77777777" w:rsidR="00A74F29" w:rsidRDefault="00A74F29">
            <w:pPr>
              <w:spacing w:before="60" w:after="60"/>
              <w:ind w:right="206"/>
              <w:rPr>
                <w:rFonts w:ascii="Arial" w:hAnsi="Arial" w:cs="Arial"/>
                <w:b/>
              </w:rPr>
            </w:pPr>
            <w:r>
              <w:rPr>
                <w:rFonts w:ascii="Arial" w:hAnsi="Arial" w:cs="Arial"/>
                <w:b/>
              </w:rPr>
              <w:t>Percentage</w:t>
            </w:r>
          </w:p>
        </w:tc>
      </w:tr>
      <w:tr w:rsidR="00272FF1" w14:paraId="43CF6DC3" w14:textId="77777777" w:rsidTr="095AFC06">
        <w:tc>
          <w:tcPr>
            <w:tcW w:w="7366" w:type="dxa"/>
          </w:tcPr>
          <w:p w14:paraId="5699D632" w14:textId="493169A2" w:rsidR="00272FF1" w:rsidRPr="00272FF1" w:rsidRDefault="00272FF1" w:rsidP="095AFC06">
            <w:pPr>
              <w:snapToGrid w:val="0"/>
              <w:spacing w:after="120" w:line="256" w:lineRule="auto"/>
              <w:rPr>
                <w:rFonts w:eastAsiaTheme="minorEastAsia"/>
              </w:rPr>
            </w:pPr>
            <w:r w:rsidRPr="095AFC06">
              <w:rPr>
                <w:rFonts w:eastAsiaTheme="minorEastAsia"/>
              </w:rPr>
              <w:t>Integrated Command Plan –</w:t>
            </w:r>
            <w:r w:rsidR="583225BF" w:rsidRPr="095AFC06">
              <w:rPr>
                <w:rFonts w:ascii="Arial" w:eastAsia="Arial" w:hAnsi="Arial" w:cs="Arial"/>
              </w:rPr>
              <w:t xml:space="preserve"> </w:t>
            </w:r>
          </w:p>
          <w:p w14:paraId="7686ABA8" w14:textId="4EAA6ED7" w:rsidR="00272FF1" w:rsidRPr="00272FF1" w:rsidRDefault="583225BF" w:rsidP="095AFC06">
            <w:pPr>
              <w:numPr>
                <w:ilvl w:val="0"/>
                <w:numId w:val="9"/>
              </w:numPr>
              <w:snapToGrid w:val="0"/>
              <w:spacing w:after="120" w:line="256" w:lineRule="auto"/>
              <w:rPr>
                <w:rFonts w:eastAsiaTheme="minorEastAsia"/>
              </w:rPr>
            </w:pPr>
            <w:r w:rsidRPr="095AFC06">
              <w:rPr>
                <w:rFonts w:ascii="Arial" w:eastAsia="Arial" w:hAnsi="Arial" w:cs="Arial"/>
              </w:rPr>
              <w:lastRenderedPageBreak/>
              <w:t>Military advice to the AHd Change Delivery to develop and maintain Integrated Plan that clearly sets out what is to be achieved, by when and how.</w:t>
            </w:r>
          </w:p>
          <w:p w14:paraId="0029A16D" w14:textId="33173817" w:rsidR="00272FF1" w:rsidRPr="00272FF1" w:rsidRDefault="583225BF" w:rsidP="095AFC06">
            <w:pPr>
              <w:numPr>
                <w:ilvl w:val="0"/>
                <w:numId w:val="9"/>
              </w:numPr>
              <w:snapToGrid w:val="0"/>
              <w:spacing w:after="120" w:line="256" w:lineRule="auto"/>
              <w:rPr>
                <w:rFonts w:eastAsiaTheme="minorEastAsia"/>
              </w:rPr>
            </w:pPr>
            <w:r w:rsidRPr="095AFC06">
              <w:rPr>
                <w:rFonts w:ascii="Arial" w:eastAsia="Arial" w:hAnsi="Arial" w:cs="Arial"/>
              </w:rPr>
              <w:t>Working collaboratively with SEO Change Delivery Manager, network and engage across the Command to develop and maintain understanding of how Integrated Plan outcomes are supported by Navy Portfolio of programmes and projects.</w:t>
            </w:r>
          </w:p>
          <w:p w14:paraId="0E683B39" w14:textId="24732A02" w:rsidR="00272FF1" w:rsidRPr="00272FF1" w:rsidRDefault="583225BF" w:rsidP="095AFC06">
            <w:pPr>
              <w:numPr>
                <w:ilvl w:val="0"/>
                <w:numId w:val="9"/>
              </w:numPr>
              <w:snapToGrid w:val="0"/>
              <w:spacing w:after="120" w:line="256" w:lineRule="auto"/>
              <w:rPr>
                <w:rFonts w:ascii="Arial" w:eastAsia="Arial" w:hAnsi="Arial" w:cs="Arial"/>
              </w:rPr>
            </w:pPr>
            <w:r w:rsidRPr="095AFC06">
              <w:rPr>
                <w:rFonts w:ascii="Arial" w:eastAsia="Arial" w:hAnsi="Arial" w:cs="Arial"/>
              </w:rPr>
              <w:t>Working collaboratively with the SEO</w:t>
            </w:r>
            <w:r w:rsidR="4035BDC9" w:rsidRPr="095AFC06">
              <w:rPr>
                <w:rFonts w:ascii="Arial" w:eastAsia="Arial" w:hAnsi="Arial" w:cs="Arial"/>
              </w:rPr>
              <w:t xml:space="preserve"> Change</w:t>
            </w:r>
            <w:r w:rsidRPr="095AFC06">
              <w:rPr>
                <w:rFonts w:ascii="Arial" w:eastAsia="Arial" w:hAnsi="Arial" w:cs="Arial"/>
              </w:rPr>
              <w:t xml:space="preserve"> MI and Analytics provide support to the Sponsor and SRO(s) at the relevant boards with appropriate reporting, </w:t>
            </w:r>
            <w:proofErr w:type="gramStart"/>
            <w:r w:rsidRPr="095AFC06">
              <w:rPr>
                <w:rFonts w:ascii="Arial" w:eastAsia="Arial" w:hAnsi="Arial" w:cs="Arial"/>
              </w:rPr>
              <w:t>visualisations</w:t>
            </w:r>
            <w:proofErr w:type="gramEnd"/>
            <w:r w:rsidRPr="095AFC06">
              <w:rPr>
                <w:rFonts w:ascii="Arial" w:eastAsia="Arial" w:hAnsi="Arial" w:cs="Arial"/>
              </w:rPr>
              <w:t xml:space="preserve"> and information from the Integrated Plan to enable timely decision making.</w:t>
            </w:r>
          </w:p>
          <w:p w14:paraId="341E00EF" w14:textId="388F9A61" w:rsidR="00272FF1" w:rsidRPr="00272FF1" w:rsidRDefault="583225BF" w:rsidP="095AFC06">
            <w:pPr>
              <w:numPr>
                <w:ilvl w:val="0"/>
                <w:numId w:val="9"/>
              </w:numPr>
              <w:snapToGrid w:val="0"/>
              <w:spacing w:after="120" w:line="256" w:lineRule="auto"/>
              <w:rPr>
                <w:rFonts w:ascii="Arial" w:eastAsia="Arial" w:hAnsi="Arial" w:cs="Arial"/>
              </w:rPr>
            </w:pPr>
            <w:r w:rsidRPr="095AFC06">
              <w:rPr>
                <w:rFonts w:ascii="Arial" w:eastAsia="Arial" w:hAnsi="Arial" w:cs="Arial"/>
              </w:rPr>
              <w:t>Represent Assistant Head Change Design as and when required</w:t>
            </w:r>
          </w:p>
        </w:tc>
        <w:tc>
          <w:tcPr>
            <w:tcW w:w="1650" w:type="dxa"/>
          </w:tcPr>
          <w:p w14:paraId="7E1697ED" w14:textId="7115B4E3" w:rsidR="00272FF1" w:rsidRPr="350563AF" w:rsidRDefault="00522621">
            <w:pPr>
              <w:spacing w:before="60" w:after="60"/>
              <w:ind w:right="206"/>
              <w:rPr>
                <w:rFonts w:ascii="Arial" w:hAnsi="Arial" w:cs="Arial"/>
              </w:rPr>
            </w:pPr>
            <w:r w:rsidRPr="095AFC06">
              <w:rPr>
                <w:rFonts w:ascii="Arial" w:hAnsi="Arial" w:cs="Arial"/>
              </w:rPr>
              <w:lastRenderedPageBreak/>
              <w:t>5</w:t>
            </w:r>
            <w:r w:rsidR="3D17C070" w:rsidRPr="095AFC06">
              <w:rPr>
                <w:rFonts w:ascii="Arial" w:hAnsi="Arial" w:cs="Arial"/>
              </w:rPr>
              <w:t>1</w:t>
            </w:r>
            <w:r w:rsidRPr="095AFC06">
              <w:rPr>
                <w:rFonts w:ascii="Arial" w:hAnsi="Arial" w:cs="Arial"/>
              </w:rPr>
              <w:t>%</w:t>
            </w:r>
          </w:p>
        </w:tc>
      </w:tr>
      <w:tr w:rsidR="00272FF1" w14:paraId="735589F6" w14:textId="77777777" w:rsidTr="095AFC06">
        <w:tc>
          <w:tcPr>
            <w:tcW w:w="7366" w:type="dxa"/>
          </w:tcPr>
          <w:p w14:paraId="1FE67E81" w14:textId="31BBA78B" w:rsidR="00272FF1" w:rsidRPr="00272FF1" w:rsidRDefault="00272FF1" w:rsidP="00272FF1">
            <w:pPr>
              <w:numPr>
                <w:ilvl w:val="0"/>
                <w:numId w:val="9"/>
              </w:numPr>
              <w:snapToGrid w:val="0"/>
              <w:spacing w:after="120" w:line="256" w:lineRule="auto"/>
              <w:rPr>
                <w:rFonts w:eastAsiaTheme="minorEastAsia"/>
              </w:rPr>
            </w:pPr>
            <w:r w:rsidRPr="095AFC06">
              <w:rPr>
                <w:rFonts w:eastAsiaTheme="minorEastAsia"/>
              </w:rPr>
              <w:t xml:space="preserve">Agreement Plans – stakeholder management, oiling the process, ensuring delivery on time, managing senior commitment </w:t>
            </w:r>
          </w:p>
        </w:tc>
        <w:tc>
          <w:tcPr>
            <w:tcW w:w="1650" w:type="dxa"/>
          </w:tcPr>
          <w:p w14:paraId="688FE51D" w14:textId="348B1336" w:rsidR="00272FF1" w:rsidRPr="350563AF" w:rsidRDefault="2CD4C3B4">
            <w:pPr>
              <w:spacing w:before="60" w:after="60"/>
              <w:ind w:right="206"/>
              <w:rPr>
                <w:rFonts w:ascii="Arial" w:hAnsi="Arial" w:cs="Arial"/>
              </w:rPr>
            </w:pPr>
            <w:r w:rsidRPr="095AFC06">
              <w:rPr>
                <w:rFonts w:ascii="Arial" w:hAnsi="Arial" w:cs="Arial"/>
              </w:rPr>
              <w:t>29</w:t>
            </w:r>
            <w:r w:rsidR="00522621" w:rsidRPr="095AFC06">
              <w:rPr>
                <w:rFonts w:ascii="Arial" w:hAnsi="Arial" w:cs="Arial"/>
              </w:rPr>
              <w:t>%</w:t>
            </w:r>
          </w:p>
        </w:tc>
      </w:tr>
      <w:tr w:rsidR="00272FF1" w14:paraId="0A9FDD4C" w14:textId="77777777" w:rsidTr="095AFC06">
        <w:tc>
          <w:tcPr>
            <w:tcW w:w="7366" w:type="dxa"/>
          </w:tcPr>
          <w:p w14:paraId="741AFA1A" w14:textId="393D5A1F" w:rsidR="00272FF1" w:rsidRPr="00272FF1" w:rsidRDefault="00272FF1" w:rsidP="350563AF">
            <w:pPr>
              <w:numPr>
                <w:ilvl w:val="0"/>
                <w:numId w:val="9"/>
              </w:numPr>
              <w:snapToGrid w:val="0"/>
              <w:spacing w:after="120" w:line="256" w:lineRule="auto"/>
              <w:rPr>
                <w:rFonts w:eastAsiaTheme="minorEastAsia"/>
              </w:rPr>
            </w:pPr>
            <w:r w:rsidRPr="095AFC06">
              <w:rPr>
                <w:rFonts w:eastAsiaTheme="minorEastAsia"/>
              </w:rPr>
              <w:t xml:space="preserve">Performance Reporting </w:t>
            </w:r>
            <w:r w:rsidR="00BA7EA4" w:rsidRPr="095AFC06">
              <w:rPr>
                <w:rFonts w:eastAsiaTheme="minorEastAsia"/>
              </w:rPr>
              <w:t xml:space="preserve">and dependency management </w:t>
            </w:r>
            <w:r w:rsidRPr="095AFC06">
              <w:rPr>
                <w:rFonts w:eastAsiaTheme="minorEastAsia"/>
              </w:rPr>
              <w:t>– liaising with outer offices, ensuring appropriate comms, supporting the so-what</w:t>
            </w:r>
          </w:p>
        </w:tc>
        <w:tc>
          <w:tcPr>
            <w:tcW w:w="1650" w:type="dxa"/>
          </w:tcPr>
          <w:p w14:paraId="49F9AE48" w14:textId="5D67DF8E" w:rsidR="00272FF1" w:rsidRPr="350563AF" w:rsidRDefault="009521AF">
            <w:pPr>
              <w:spacing w:before="60" w:after="60"/>
              <w:ind w:right="206"/>
              <w:rPr>
                <w:rFonts w:ascii="Arial" w:hAnsi="Arial" w:cs="Arial"/>
              </w:rPr>
            </w:pPr>
            <w:r>
              <w:rPr>
                <w:rFonts w:ascii="Arial" w:hAnsi="Arial" w:cs="Arial"/>
              </w:rPr>
              <w:t>20%</w:t>
            </w:r>
          </w:p>
        </w:tc>
      </w:tr>
    </w:tbl>
    <w:p w14:paraId="75B13B29" w14:textId="77777777" w:rsidR="00007238" w:rsidRDefault="00007238"/>
    <w:tbl>
      <w:tblPr>
        <w:tblStyle w:val="TableGrid"/>
        <w:tblW w:w="0" w:type="auto"/>
        <w:tblLook w:val="04A0" w:firstRow="1" w:lastRow="0" w:firstColumn="1" w:lastColumn="0" w:noHBand="0" w:noVBand="1"/>
      </w:tblPr>
      <w:tblGrid>
        <w:gridCol w:w="9016"/>
      </w:tblGrid>
      <w:tr w:rsidR="000962F5" w14:paraId="1F5050F7" w14:textId="77777777" w:rsidTr="350563AF">
        <w:tc>
          <w:tcPr>
            <w:tcW w:w="9016" w:type="dxa"/>
            <w:shd w:val="clear" w:color="auto" w:fill="D0CECE" w:themeFill="background2" w:themeFillShade="E6"/>
          </w:tcPr>
          <w:p w14:paraId="2B378C28" w14:textId="77777777" w:rsidR="000962F5" w:rsidRPr="000962F5" w:rsidRDefault="000962F5">
            <w:pPr>
              <w:rPr>
                <w:b/>
              </w:rPr>
            </w:pPr>
            <w:r w:rsidRPr="000962F5">
              <w:rPr>
                <w:b/>
              </w:rPr>
              <w:t>PART D - SUCCESS PROFILES</w:t>
            </w:r>
          </w:p>
          <w:p w14:paraId="0D08A28A" w14:textId="77777777" w:rsidR="000962F5" w:rsidRDefault="000962F5"/>
        </w:tc>
      </w:tr>
      <w:tr w:rsidR="000962F5" w14:paraId="586834EF" w14:textId="77777777" w:rsidTr="350563AF">
        <w:tc>
          <w:tcPr>
            <w:tcW w:w="9016" w:type="dxa"/>
          </w:tcPr>
          <w:p w14:paraId="6C38B616" w14:textId="77777777" w:rsidR="00EF6BD5" w:rsidRPr="00EF6BD5" w:rsidRDefault="00EF6BD5" w:rsidP="00EF6BD5">
            <w:r w:rsidRPr="00EF6BD5">
              <w:t>List the elements of the Success Profiles Framework that are applicable to the role</w:t>
            </w:r>
          </w:p>
          <w:p w14:paraId="56AE54C4" w14:textId="77777777" w:rsidR="00EF6BD5" w:rsidRPr="00EF6BD5" w:rsidRDefault="00EF6BD5" w:rsidP="00EF6BD5"/>
          <w:p w14:paraId="78F6B6E5" w14:textId="77777777" w:rsidR="00EF6BD5" w:rsidRPr="00EF6BD5" w:rsidRDefault="00EF6BD5" w:rsidP="00EF6BD5">
            <w:pPr>
              <w:rPr>
                <w:b/>
              </w:rPr>
            </w:pPr>
            <w:r w:rsidRPr="00EF6BD5">
              <w:rPr>
                <w:b/>
              </w:rPr>
              <w:t>Behaviours:</w:t>
            </w:r>
          </w:p>
          <w:p w14:paraId="2BD36B46" w14:textId="77777777" w:rsidR="00EF6BD5" w:rsidRPr="00EF6BD5" w:rsidRDefault="00EF6BD5" w:rsidP="00EF6BD5"/>
          <w:p w14:paraId="3C4ED430" w14:textId="77777777" w:rsidR="00EF6BD5" w:rsidRPr="00EF6BD5" w:rsidRDefault="43C63766" w:rsidP="005323A7">
            <w:pPr>
              <w:numPr>
                <w:ilvl w:val="0"/>
                <w:numId w:val="23"/>
              </w:numPr>
            </w:pPr>
            <w:r>
              <w:t>Seeing the Big Picture</w:t>
            </w:r>
          </w:p>
          <w:p w14:paraId="33CF1537" w14:textId="5B4A713D" w:rsidR="005323A7" w:rsidRPr="00EF6BD5" w:rsidRDefault="005323A7" w:rsidP="005323A7">
            <w:pPr>
              <w:pStyle w:val="ListParagraph"/>
              <w:numPr>
                <w:ilvl w:val="0"/>
                <w:numId w:val="23"/>
              </w:numPr>
            </w:pPr>
            <w:r w:rsidRPr="005323A7">
              <w:t>Delivering at Pace</w:t>
            </w:r>
          </w:p>
          <w:p w14:paraId="0395E1A9" w14:textId="77777777" w:rsidR="00EF6BD5" w:rsidRPr="00EF6BD5" w:rsidRDefault="00EF6BD5" w:rsidP="005323A7">
            <w:pPr>
              <w:numPr>
                <w:ilvl w:val="0"/>
                <w:numId w:val="23"/>
              </w:numPr>
            </w:pPr>
            <w:r w:rsidRPr="00EF6BD5">
              <w:t>Communicating and Influencing</w:t>
            </w:r>
          </w:p>
          <w:p w14:paraId="27FEB09E" w14:textId="77777777" w:rsidR="00EF6BD5" w:rsidRPr="00EF6BD5" w:rsidRDefault="00EF6BD5" w:rsidP="00EF6BD5">
            <w:pPr>
              <w:rPr>
                <w:b/>
              </w:rPr>
            </w:pPr>
          </w:p>
          <w:p w14:paraId="70CA54EB" w14:textId="77777777" w:rsidR="00EF6BD5" w:rsidRPr="00EF6BD5" w:rsidRDefault="00EF6BD5" w:rsidP="00EF6BD5">
            <w:pPr>
              <w:rPr>
                <w:b/>
              </w:rPr>
            </w:pPr>
            <w:r w:rsidRPr="00EF6BD5">
              <w:rPr>
                <w:b/>
              </w:rPr>
              <w:t>Experience:</w:t>
            </w:r>
          </w:p>
          <w:p w14:paraId="1D28AC11" w14:textId="77777777" w:rsidR="00EF6BD5" w:rsidRPr="00EF6BD5" w:rsidRDefault="00EF6BD5" w:rsidP="00EF6BD5"/>
          <w:p w14:paraId="486C3CCF" w14:textId="0E4AE30C" w:rsidR="004E70C7" w:rsidRPr="00EF6BD5" w:rsidRDefault="004E70C7" w:rsidP="007E0E59">
            <w:pPr>
              <w:ind w:left="360"/>
              <w:rPr>
                <w:b/>
                <w:bCs/>
              </w:rPr>
            </w:pPr>
            <w:r>
              <w:rPr>
                <w:b/>
                <w:bCs/>
              </w:rPr>
              <w:t>Essential</w:t>
            </w:r>
          </w:p>
          <w:p w14:paraId="14E403AD" w14:textId="77777777" w:rsidR="004E70C7" w:rsidRDefault="004E70C7" w:rsidP="007E0E59">
            <w:pPr>
              <w:numPr>
                <w:ilvl w:val="0"/>
                <w:numId w:val="23"/>
              </w:numPr>
              <w:ind w:left="720"/>
              <w:rPr>
                <w:bCs/>
              </w:rPr>
            </w:pPr>
            <w:r w:rsidRPr="00EF6BD5">
              <w:rPr>
                <w:bCs/>
              </w:rPr>
              <w:t>Managing relationships with stakeholders effectively, maintaining their confidence and influencing them</w:t>
            </w:r>
          </w:p>
          <w:p w14:paraId="77AB0A85" w14:textId="77777777" w:rsidR="004E70C7" w:rsidRPr="00EF6BD5" w:rsidRDefault="004E70C7" w:rsidP="007E0E59">
            <w:pPr>
              <w:ind w:left="360"/>
              <w:rPr>
                <w:bCs/>
              </w:rPr>
            </w:pPr>
          </w:p>
          <w:p w14:paraId="3C5DC2D8" w14:textId="77777777" w:rsidR="00EF6BD5" w:rsidRPr="00EF6BD5" w:rsidRDefault="00EF6BD5" w:rsidP="007E0E59">
            <w:pPr>
              <w:ind w:left="360"/>
              <w:rPr>
                <w:b/>
                <w:bCs/>
              </w:rPr>
            </w:pPr>
            <w:r w:rsidRPr="00EF6BD5">
              <w:rPr>
                <w:b/>
                <w:bCs/>
              </w:rPr>
              <w:t>Desirable</w:t>
            </w:r>
          </w:p>
          <w:p w14:paraId="7408BAEC" w14:textId="647AC4E6" w:rsidR="00EF6BD5" w:rsidRPr="00EF6BD5" w:rsidRDefault="43C63766" w:rsidP="007E0E59">
            <w:pPr>
              <w:numPr>
                <w:ilvl w:val="0"/>
                <w:numId w:val="23"/>
              </w:numPr>
              <w:ind w:left="720"/>
            </w:pPr>
            <w:r>
              <w:t>Awareness of the Navy Command Operating Model</w:t>
            </w:r>
            <w:r w:rsidR="116EAD2C">
              <w:t xml:space="preserve"> and major Programmes.</w:t>
            </w:r>
          </w:p>
          <w:p w14:paraId="6172FF4B" w14:textId="7CA5E527" w:rsidR="005323A7" w:rsidRPr="00EF6BD5" w:rsidRDefault="005323A7" w:rsidP="007E0E59">
            <w:pPr>
              <w:pStyle w:val="ListParagraph"/>
              <w:numPr>
                <w:ilvl w:val="0"/>
                <w:numId w:val="23"/>
              </w:numPr>
              <w:ind w:left="720"/>
            </w:pPr>
            <w:r w:rsidRPr="005323A7">
              <w:t>Drawing together and presenting reasonable conclusions from a wide range of evidence</w:t>
            </w:r>
          </w:p>
          <w:p w14:paraId="0C0E5656" w14:textId="77777777" w:rsidR="00EF6BD5" w:rsidRPr="00EF6BD5" w:rsidRDefault="00EF6BD5" w:rsidP="00EF6BD5"/>
          <w:p w14:paraId="1D12D386" w14:textId="77777777" w:rsidR="00EF6BD5" w:rsidRPr="00EF6BD5" w:rsidRDefault="00EF6BD5" w:rsidP="00EF6BD5">
            <w:pPr>
              <w:rPr>
                <w:b/>
              </w:rPr>
            </w:pPr>
            <w:r w:rsidRPr="00EF6BD5">
              <w:rPr>
                <w:b/>
              </w:rPr>
              <w:t>Technical:</w:t>
            </w:r>
          </w:p>
          <w:p w14:paraId="76496A95" w14:textId="1A1BC81C" w:rsidR="00EF6BD5" w:rsidRDefault="00EF6BD5" w:rsidP="00EF6BD5"/>
          <w:p w14:paraId="580A3A71" w14:textId="77777777" w:rsidR="005323A7" w:rsidRPr="008E41D0" w:rsidRDefault="005323A7" w:rsidP="007E0E59">
            <w:pPr>
              <w:ind w:left="360"/>
              <w:rPr>
                <w:b/>
                <w:bCs/>
              </w:rPr>
            </w:pPr>
            <w:r w:rsidRPr="008E41D0">
              <w:rPr>
                <w:b/>
                <w:bCs/>
              </w:rPr>
              <w:t>Essential</w:t>
            </w:r>
          </w:p>
          <w:p w14:paraId="13F7116F" w14:textId="11171E7A" w:rsidR="005323A7" w:rsidRDefault="005323A7" w:rsidP="007E0E59">
            <w:pPr>
              <w:pStyle w:val="ListParagraph"/>
              <w:numPr>
                <w:ilvl w:val="0"/>
                <w:numId w:val="23"/>
              </w:numPr>
              <w:ind w:left="720"/>
            </w:pPr>
            <w:r>
              <w:t>Competent use of MS Word, Excel, PowerPoint, SharePoint, MS Teams.</w:t>
            </w:r>
          </w:p>
          <w:p w14:paraId="30C6DC9D" w14:textId="77777777" w:rsidR="005323A7" w:rsidRPr="00EF6BD5" w:rsidRDefault="005323A7" w:rsidP="00EF6BD5"/>
          <w:p w14:paraId="50F71E9B" w14:textId="77777777" w:rsidR="00EF6BD5" w:rsidRPr="00EF6BD5" w:rsidRDefault="00EF6BD5" w:rsidP="00EF6BD5"/>
          <w:p w14:paraId="335E05D6" w14:textId="77777777" w:rsidR="00EF6BD5" w:rsidRPr="00EF6BD5" w:rsidRDefault="00EF6BD5" w:rsidP="00EF6BD5">
            <w:pPr>
              <w:rPr>
                <w:b/>
              </w:rPr>
            </w:pPr>
            <w:r w:rsidRPr="00EF6BD5">
              <w:rPr>
                <w:b/>
              </w:rPr>
              <w:t>Strengths and Ability:</w:t>
            </w:r>
          </w:p>
          <w:p w14:paraId="3912C14D" w14:textId="77777777" w:rsidR="00EF6BD5" w:rsidRPr="00EF6BD5" w:rsidRDefault="00EF6BD5" w:rsidP="00EF6BD5">
            <w:pPr>
              <w:rPr>
                <w:b/>
              </w:rPr>
            </w:pPr>
          </w:p>
          <w:p w14:paraId="4D0A8B34" w14:textId="77777777" w:rsidR="00812175" w:rsidRDefault="00812175" w:rsidP="00812175">
            <w:pPr>
              <w:numPr>
                <w:ilvl w:val="0"/>
                <w:numId w:val="23"/>
              </w:numPr>
              <w:rPr>
                <w:bCs/>
              </w:rPr>
            </w:pPr>
            <w:r w:rsidRPr="00EF6BD5">
              <w:rPr>
                <w:bCs/>
              </w:rPr>
              <w:t>Strong oral and written communication skills, with the ability to identify and flex to the needs of different audiences, and to convey complex issues concisely and effectively to facilitate decision making.</w:t>
            </w:r>
          </w:p>
          <w:p w14:paraId="5257F29E" w14:textId="77777777" w:rsidR="005323A7" w:rsidRDefault="005323A7" w:rsidP="005323A7">
            <w:pPr>
              <w:numPr>
                <w:ilvl w:val="0"/>
                <w:numId w:val="23"/>
              </w:numPr>
              <w:rPr>
                <w:bCs/>
              </w:rPr>
            </w:pPr>
            <w:r>
              <w:rPr>
                <w:bCs/>
              </w:rPr>
              <w:lastRenderedPageBreak/>
              <w:t>Providing leadership to others where there is ambiguity</w:t>
            </w:r>
          </w:p>
          <w:p w14:paraId="1A9E9F74" w14:textId="7F2B18B0" w:rsidR="005323A7" w:rsidRPr="005323A7" w:rsidRDefault="005323A7" w:rsidP="005323A7">
            <w:pPr>
              <w:pStyle w:val="ListParagraph"/>
              <w:numPr>
                <w:ilvl w:val="0"/>
                <w:numId w:val="23"/>
              </w:numPr>
              <w:rPr>
                <w:bCs/>
              </w:rPr>
            </w:pPr>
            <w:r w:rsidRPr="005323A7">
              <w:rPr>
                <w:bCs/>
              </w:rPr>
              <w:t>Identifying effective options in complex problems and communicating these effectively to facilitate senior decision-making</w:t>
            </w:r>
          </w:p>
          <w:p w14:paraId="5A0562D7" w14:textId="77777777" w:rsidR="005323A7" w:rsidRPr="005323A7" w:rsidRDefault="005323A7" w:rsidP="005323A7">
            <w:pPr>
              <w:pStyle w:val="ListParagraph"/>
              <w:numPr>
                <w:ilvl w:val="0"/>
                <w:numId w:val="23"/>
              </w:numPr>
              <w:rPr>
                <w:bCs/>
              </w:rPr>
            </w:pPr>
            <w:r w:rsidRPr="005323A7">
              <w:rPr>
                <w:bCs/>
              </w:rPr>
              <w:t>Challenging the status quo by identifying innovative and more efficient ways of working</w:t>
            </w:r>
          </w:p>
          <w:p w14:paraId="50834E85" w14:textId="776B9AEE" w:rsidR="007D2EAA" w:rsidRDefault="007D2EAA"/>
        </w:tc>
      </w:tr>
    </w:tbl>
    <w:p w14:paraId="30C38EE4" w14:textId="77777777" w:rsidR="000962F5" w:rsidRDefault="000962F5"/>
    <w:tbl>
      <w:tblPr>
        <w:tblStyle w:val="TableGrid"/>
        <w:tblW w:w="0" w:type="auto"/>
        <w:tblLook w:val="04A0" w:firstRow="1" w:lastRow="0" w:firstColumn="1" w:lastColumn="0" w:noHBand="0" w:noVBand="1"/>
      </w:tblPr>
      <w:tblGrid>
        <w:gridCol w:w="9016"/>
      </w:tblGrid>
      <w:tr w:rsidR="003422E9" w14:paraId="2976C588" w14:textId="77777777" w:rsidTr="003422E9">
        <w:tc>
          <w:tcPr>
            <w:tcW w:w="9016" w:type="dxa"/>
            <w:shd w:val="clear" w:color="auto" w:fill="D0CECE" w:themeFill="background2" w:themeFillShade="E6"/>
          </w:tcPr>
          <w:p w14:paraId="594D810A" w14:textId="77777777" w:rsidR="003422E9" w:rsidRDefault="003422E9">
            <w:pPr>
              <w:rPr>
                <w:b/>
              </w:rPr>
            </w:pPr>
            <w:r>
              <w:rPr>
                <w:b/>
              </w:rPr>
              <w:t>PART E - LEARNING &amp; DEVELOPMENT</w:t>
            </w:r>
          </w:p>
          <w:p w14:paraId="0D5C5007" w14:textId="77777777" w:rsidR="003422E9" w:rsidRPr="003422E9" w:rsidRDefault="003422E9">
            <w:pPr>
              <w:rPr>
                <w:b/>
              </w:rPr>
            </w:pPr>
          </w:p>
        </w:tc>
      </w:tr>
      <w:tr w:rsidR="003422E9" w14:paraId="11979EBC" w14:textId="77777777" w:rsidTr="003422E9">
        <w:tc>
          <w:tcPr>
            <w:tcW w:w="9016" w:type="dxa"/>
          </w:tcPr>
          <w:p w14:paraId="5A66574F" w14:textId="181FF25B" w:rsidR="003422E9" w:rsidRDefault="003422E9"/>
          <w:p w14:paraId="4F64E81F" w14:textId="77777777" w:rsidR="00355944" w:rsidRDefault="00355944" w:rsidP="00355944">
            <w:r>
              <w:t>Unless already achieved:</w:t>
            </w:r>
          </w:p>
          <w:p w14:paraId="1CA15298" w14:textId="35103331" w:rsidR="00053B34" w:rsidRDefault="00053B34"/>
          <w:p w14:paraId="1C6285CA" w14:textId="77777777" w:rsidR="00355944" w:rsidRPr="00E86C5A" w:rsidRDefault="00355944" w:rsidP="00355944">
            <w:pPr>
              <w:rPr>
                <w:b/>
                <w:bCs/>
              </w:rPr>
            </w:pPr>
            <w:r w:rsidRPr="00E86C5A">
              <w:rPr>
                <w:b/>
                <w:bCs/>
              </w:rPr>
              <w:t>Mandatory within 12 months of appointment</w:t>
            </w:r>
          </w:p>
          <w:p w14:paraId="5D556496" w14:textId="558B8588" w:rsidR="005323A7" w:rsidRDefault="005323A7" w:rsidP="009C70FB">
            <w:pPr>
              <w:numPr>
                <w:ilvl w:val="0"/>
                <w:numId w:val="24"/>
              </w:numPr>
              <w:spacing w:line="256" w:lineRule="auto"/>
            </w:pPr>
            <w:r>
              <w:t>Agile</w:t>
            </w:r>
          </w:p>
          <w:p w14:paraId="23305E1F" w14:textId="77777777" w:rsidR="003422E9" w:rsidRDefault="003422E9" w:rsidP="00257355"/>
        </w:tc>
      </w:tr>
    </w:tbl>
    <w:p w14:paraId="00B1531D" w14:textId="77777777" w:rsidR="003422E9" w:rsidRDefault="003422E9"/>
    <w:tbl>
      <w:tblPr>
        <w:tblStyle w:val="TableGrid"/>
        <w:tblW w:w="0" w:type="auto"/>
        <w:tblLook w:val="04A0" w:firstRow="1" w:lastRow="0" w:firstColumn="1" w:lastColumn="0" w:noHBand="0" w:noVBand="1"/>
      </w:tblPr>
      <w:tblGrid>
        <w:gridCol w:w="3397"/>
        <w:gridCol w:w="5619"/>
      </w:tblGrid>
      <w:tr w:rsidR="003422E9" w14:paraId="6D68180F" w14:textId="77777777" w:rsidTr="003422E9">
        <w:tc>
          <w:tcPr>
            <w:tcW w:w="9016" w:type="dxa"/>
            <w:gridSpan w:val="2"/>
            <w:shd w:val="clear" w:color="auto" w:fill="D0CECE" w:themeFill="background2" w:themeFillShade="E6"/>
          </w:tcPr>
          <w:p w14:paraId="2DCE3795" w14:textId="77777777" w:rsidR="003422E9" w:rsidRDefault="003422E9">
            <w:pPr>
              <w:rPr>
                <w:b/>
              </w:rPr>
            </w:pPr>
            <w:r w:rsidRPr="003422E9">
              <w:rPr>
                <w:b/>
              </w:rPr>
              <w:t>PART F - SIGNATURES</w:t>
            </w:r>
          </w:p>
          <w:p w14:paraId="5B3723DF" w14:textId="77777777" w:rsidR="003422E9" w:rsidRDefault="003422E9"/>
        </w:tc>
      </w:tr>
      <w:tr w:rsidR="003422E9" w14:paraId="653E3641" w14:textId="77777777" w:rsidTr="003422E9">
        <w:tc>
          <w:tcPr>
            <w:tcW w:w="3397" w:type="dxa"/>
          </w:tcPr>
          <w:p w14:paraId="4D6FEB23" w14:textId="77777777" w:rsidR="003422E9" w:rsidRDefault="003422E9" w:rsidP="003422E9">
            <w:r w:rsidRPr="00B1417B">
              <w:rPr>
                <w:rFonts w:ascii="Arial" w:hAnsi="Arial" w:cs="Arial"/>
                <w:b/>
              </w:rPr>
              <w:t>Post holder:</w:t>
            </w:r>
          </w:p>
        </w:tc>
        <w:tc>
          <w:tcPr>
            <w:tcW w:w="5619" w:type="dxa"/>
          </w:tcPr>
          <w:p w14:paraId="599C88F0" w14:textId="77777777" w:rsidR="003422E9" w:rsidRDefault="003422E9" w:rsidP="003422E9"/>
        </w:tc>
      </w:tr>
      <w:tr w:rsidR="003422E9" w14:paraId="28338DC4" w14:textId="77777777" w:rsidTr="003422E9">
        <w:tc>
          <w:tcPr>
            <w:tcW w:w="3397" w:type="dxa"/>
          </w:tcPr>
          <w:p w14:paraId="1EB43801" w14:textId="77777777" w:rsidR="003422E9" w:rsidRDefault="003422E9" w:rsidP="003422E9">
            <w:pPr>
              <w:rPr>
                <w:rFonts w:ascii="Arial" w:hAnsi="Arial" w:cs="Arial"/>
              </w:rPr>
            </w:pPr>
            <w:r w:rsidRPr="003422E9">
              <w:rPr>
                <w:rFonts w:ascii="Arial" w:hAnsi="Arial" w:cs="Arial"/>
              </w:rPr>
              <w:t>Name</w:t>
            </w:r>
          </w:p>
          <w:p w14:paraId="02D5306B" w14:textId="77777777" w:rsidR="003422E9" w:rsidRPr="003422E9" w:rsidRDefault="003422E9" w:rsidP="003422E9"/>
        </w:tc>
        <w:tc>
          <w:tcPr>
            <w:tcW w:w="5619" w:type="dxa"/>
          </w:tcPr>
          <w:p w14:paraId="47AF393C" w14:textId="77777777" w:rsidR="003422E9" w:rsidRDefault="003422E9" w:rsidP="003422E9"/>
        </w:tc>
      </w:tr>
      <w:tr w:rsidR="003422E9" w14:paraId="35D0818F" w14:textId="77777777" w:rsidTr="003422E9">
        <w:tc>
          <w:tcPr>
            <w:tcW w:w="3397" w:type="dxa"/>
          </w:tcPr>
          <w:p w14:paraId="5CD24FF3" w14:textId="77777777" w:rsidR="003422E9" w:rsidRDefault="003422E9" w:rsidP="003422E9">
            <w:pPr>
              <w:rPr>
                <w:rFonts w:ascii="Arial" w:hAnsi="Arial" w:cs="Arial"/>
              </w:rPr>
            </w:pPr>
            <w:r w:rsidRPr="003422E9">
              <w:rPr>
                <w:rFonts w:ascii="Arial" w:hAnsi="Arial" w:cs="Arial"/>
              </w:rPr>
              <w:t>Signature</w:t>
            </w:r>
          </w:p>
          <w:p w14:paraId="0B51FC84" w14:textId="77777777" w:rsidR="003422E9" w:rsidRPr="003422E9" w:rsidRDefault="003422E9" w:rsidP="003422E9"/>
        </w:tc>
        <w:tc>
          <w:tcPr>
            <w:tcW w:w="5619" w:type="dxa"/>
          </w:tcPr>
          <w:p w14:paraId="63510242" w14:textId="77777777" w:rsidR="003422E9" w:rsidRDefault="003422E9" w:rsidP="003422E9"/>
        </w:tc>
      </w:tr>
      <w:tr w:rsidR="003422E9" w14:paraId="7ADE950A" w14:textId="77777777" w:rsidTr="003422E9">
        <w:tc>
          <w:tcPr>
            <w:tcW w:w="3397" w:type="dxa"/>
          </w:tcPr>
          <w:p w14:paraId="1B070DCA" w14:textId="77777777" w:rsidR="003422E9" w:rsidRDefault="003422E9" w:rsidP="003422E9">
            <w:r w:rsidRPr="00B1417B">
              <w:rPr>
                <w:rFonts w:ascii="Arial" w:hAnsi="Arial" w:cs="Arial"/>
                <w:b/>
              </w:rPr>
              <w:t>Line Manager:</w:t>
            </w:r>
          </w:p>
        </w:tc>
        <w:tc>
          <w:tcPr>
            <w:tcW w:w="5619" w:type="dxa"/>
          </w:tcPr>
          <w:p w14:paraId="78A8B2C1" w14:textId="77777777" w:rsidR="003422E9" w:rsidRDefault="003422E9" w:rsidP="003422E9"/>
        </w:tc>
      </w:tr>
      <w:tr w:rsidR="003422E9" w14:paraId="0D585ADA" w14:textId="77777777" w:rsidTr="003422E9">
        <w:tc>
          <w:tcPr>
            <w:tcW w:w="3397" w:type="dxa"/>
          </w:tcPr>
          <w:p w14:paraId="48089572" w14:textId="77777777" w:rsidR="003422E9" w:rsidRDefault="003422E9" w:rsidP="003422E9">
            <w:pPr>
              <w:rPr>
                <w:rFonts w:ascii="Arial" w:hAnsi="Arial" w:cs="Arial"/>
              </w:rPr>
            </w:pPr>
            <w:r w:rsidRPr="003422E9">
              <w:rPr>
                <w:rFonts w:ascii="Arial" w:hAnsi="Arial" w:cs="Arial"/>
              </w:rPr>
              <w:t>Name</w:t>
            </w:r>
          </w:p>
          <w:p w14:paraId="0C5A1726" w14:textId="77777777" w:rsidR="003422E9" w:rsidRPr="003422E9" w:rsidRDefault="003422E9" w:rsidP="003422E9"/>
        </w:tc>
        <w:tc>
          <w:tcPr>
            <w:tcW w:w="5619" w:type="dxa"/>
          </w:tcPr>
          <w:p w14:paraId="7736D362" w14:textId="77777777" w:rsidR="003422E9" w:rsidRDefault="003422E9" w:rsidP="003422E9"/>
        </w:tc>
      </w:tr>
      <w:tr w:rsidR="003422E9" w14:paraId="0A59CD02" w14:textId="77777777" w:rsidTr="003422E9">
        <w:tc>
          <w:tcPr>
            <w:tcW w:w="3397" w:type="dxa"/>
          </w:tcPr>
          <w:p w14:paraId="11A2279A" w14:textId="77777777" w:rsidR="003422E9" w:rsidRDefault="003422E9" w:rsidP="003422E9">
            <w:pPr>
              <w:rPr>
                <w:rFonts w:ascii="Arial" w:hAnsi="Arial" w:cs="Arial"/>
              </w:rPr>
            </w:pPr>
            <w:r w:rsidRPr="003422E9">
              <w:rPr>
                <w:rFonts w:ascii="Arial" w:hAnsi="Arial" w:cs="Arial"/>
              </w:rPr>
              <w:t>Signature</w:t>
            </w:r>
          </w:p>
          <w:p w14:paraId="14D60096" w14:textId="77777777" w:rsidR="003422E9" w:rsidRPr="003422E9" w:rsidRDefault="003422E9" w:rsidP="003422E9"/>
        </w:tc>
        <w:tc>
          <w:tcPr>
            <w:tcW w:w="5619" w:type="dxa"/>
          </w:tcPr>
          <w:p w14:paraId="70E13276" w14:textId="77777777" w:rsidR="003422E9" w:rsidRDefault="003422E9" w:rsidP="003422E9"/>
        </w:tc>
      </w:tr>
      <w:tr w:rsidR="003422E9" w14:paraId="46E8EC16" w14:textId="77777777" w:rsidTr="003422E9">
        <w:tc>
          <w:tcPr>
            <w:tcW w:w="3397" w:type="dxa"/>
          </w:tcPr>
          <w:p w14:paraId="321A8E2F"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3FCD6D5A" w14:textId="77777777" w:rsidR="003422E9" w:rsidRDefault="003422E9" w:rsidP="003422E9"/>
        </w:tc>
      </w:tr>
      <w:tr w:rsidR="003422E9" w14:paraId="76118805" w14:textId="77777777" w:rsidTr="003422E9">
        <w:tc>
          <w:tcPr>
            <w:tcW w:w="3397" w:type="dxa"/>
          </w:tcPr>
          <w:p w14:paraId="70B5F263" w14:textId="77777777" w:rsidR="003422E9" w:rsidRDefault="003422E9" w:rsidP="003422E9">
            <w:r w:rsidRPr="00B1417B">
              <w:rPr>
                <w:rFonts w:ascii="Arial" w:hAnsi="Arial" w:cs="Arial"/>
                <w:b/>
              </w:rPr>
              <w:t>Date for review:</w:t>
            </w:r>
          </w:p>
        </w:tc>
        <w:tc>
          <w:tcPr>
            <w:tcW w:w="5619" w:type="dxa"/>
          </w:tcPr>
          <w:p w14:paraId="0F20BD79" w14:textId="77777777" w:rsidR="003422E9" w:rsidRDefault="003422E9" w:rsidP="003422E9"/>
        </w:tc>
      </w:tr>
    </w:tbl>
    <w:p w14:paraId="199C2972" w14:textId="77777777" w:rsidR="003422E9" w:rsidRDefault="003422E9"/>
    <w:sectPr w:rsidR="003422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7F1F" w14:textId="77777777" w:rsidR="00F2217B" w:rsidRDefault="00F2217B" w:rsidP="004D5F84">
      <w:pPr>
        <w:spacing w:after="0" w:line="240" w:lineRule="auto"/>
      </w:pPr>
      <w:r>
        <w:separator/>
      </w:r>
    </w:p>
  </w:endnote>
  <w:endnote w:type="continuationSeparator" w:id="0">
    <w:p w14:paraId="4795817C" w14:textId="77777777" w:rsidR="00F2217B" w:rsidRDefault="00F2217B" w:rsidP="004D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B734" w14:textId="77777777" w:rsidR="00F2217B" w:rsidRDefault="00F2217B" w:rsidP="004D5F84">
      <w:pPr>
        <w:spacing w:after="0" w:line="240" w:lineRule="auto"/>
      </w:pPr>
      <w:r>
        <w:separator/>
      </w:r>
    </w:p>
  </w:footnote>
  <w:footnote w:type="continuationSeparator" w:id="0">
    <w:p w14:paraId="08EF8FA2" w14:textId="77777777" w:rsidR="00F2217B" w:rsidRDefault="00F2217B" w:rsidP="004D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157"/>
    <w:multiLevelType w:val="hybridMultilevel"/>
    <w:tmpl w:val="E2C08BE6"/>
    <w:lvl w:ilvl="0" w:tplc="6922D08A">
      <w:start w:val="1"/>
      <w:numFmt w:val="bullet"/>
      <w:lvlText w:val="•"/>
      <w:lvlJc w:val="left"/>
      <w:pPr>
        <w:tabs>
          <w:tab w:val="num" w:pos="720"/>
        </w:tabs>
        <w:ind w:left="720" w:hanging="360"/>
      </w:pPr>
      <w:rPr>
        <w:rFonts w:ascii="Arial" w:hAnsi="Arial" w:hint="default"/>
      </w:rPr>
    </w:lvl>
    <w:lvl w:ilvl="1" w:tplc="B49AEBD8">
      <w:start w:val="1"/>
      <w:numFmt w:val="bullet"/>
      <w:lvlText w:val="•"/>
      <w:lvlJc w:val="left"/>
      <w:pPr>
        <w:tabs>
          <w:tab w:val="num" w:pos="1440"/>
        </w:tabs>
        <w:ind w:left="1440" w:hanging="360"/>
      </w:pPr>
      <w:rPr>
        <w:rFonts w:ascii="Arial" w:hAnsi="Arial" w:hint="default"/>
      </w:rPr>
    </w:lvl>
    <w:lvl w:ilvl="2" w:tplc="799CB9C4" w:tentative="1">
      <w:start w:val="1"/>
      <w:numFmt w:val="bullet"/>
      <w:lvlText w:val="•"/>
      <w:lvlJc w:val="left"/>
      <w:pPr>
        <w:tabs>
          <w:tab w:val="num" w:pos="2160"/>
        </w:tabs>
        <w:ind w:left="2160" w:hanging="360"/>
      </w:pPr>
      <w:rPr>
        <w:rFonts w:ascii="Arial" w:hAnsi="Arial" w:hint="default"/>
      </w:rPr>
    </w:lvl>
    <w:lvl w:ilvl="3" w:tplc="37C4B40E" w:tentative="1">
      <w:start w:val="1"/>
      <w:numFmt w:val="bullet"/>
      <w:lvlText w:val="•"/>
      <w:lvlJc w:val="left"/>
      <w:pPr>
        <w:tabs>
          <w:tab w:val="num" w:pos="2880"/>
        </w:tabs>
        <w:ind w:left="2880" w:hanging="360"/>
      </w:pPr>
      <w:rPr>
        <w:rFonts w:ascii="Arial" w:hAnsi="Arial" w:hint="default"/>
      </w:rPr>
    </w:lvl>
    <w:lvl w:ilvl="4" w:tplc="EDBCD2F0" w:tentative="1">
      <w:start w:val="1"/>
      <w:numFmt w:val="bullet"/>
      <w:lvlText w:val="•"/>
      <w:lvlJc w:val="left"/>
      <w:pPr>
        <w:tabs>
          <w:tab w:val="num" w:pos="3600"/>
        </w:tabs>
        <w:ind w:left="3600" w:hanging="360"/>
      </w:pPr>
      <w:rPr>
        <w:rFonts w:ascii="Arial" w:hAnsi="Arial" w:hint="default"/>
      </w:rPr>
    </w:lvl>
    <w:lvl w:ilvl="5" w:tplc="F69A2C1E" w:tentative="1">
      <w:start w:val="1"/>
      <w:numFmt w:val="bullet"/>
      <w:lvlText w:val="•"/>
      <w:lvlJc w:val="left"/>
      <w:pPr>
        <w:tabs>
          <w:tab w:val="num" w:pos="4320"/>
        </w:tabs>
        <w:ind w:left="4320" w:hanging="360"/>
      </w:pPr>
      <w:rPr>
        <w:rFonts w:ascii="Arial" w:hAnsi="Arial" w:hint="default"/>
      </w:rPr>
    </w:lvl>
    <w:lvl w:ilvl="6" w:tplc="0340190A" w:tentative="1">
      <w:start w:val="1"/>
      <w:numFmt w:val="bullet"/>
      <w:lvlText w:val="•"/>
      <w:lvlJc w:val="left"/>
      <w:pPr>
        <w:tabs>
          <w:tab w:val="num" w:pos="5040"/>
        </w:tabs>
        <w:ind w:left="5040" w:hanging="360"/>
      </w:pPr>
      <w:rPr>
        <w:rFonts w:ascii="Arial" w:hAnsi="Arial" w:hint="default"/>
      </w:rPr>
    </w:lvl>
    <w:lvl w:ilvl="7" w:tplc="D6283542" w:tentative="1">
      <w:start w:val="1"/>
      <w:numFmt w:val="bullet"/>
      <w:lvlText w:val="•"/>
      <w:lvlJc w:val="left"/>
      <w:pPr>
        <w:tabs>
          <w:tab w:val="num" w:pos="5760"/>
        </w:tabs>
        <w:ind w:left="5760" w:hanging="360"/>
      </w:pPr>
      <w:rPr>
        <w:rFonts w:ascii="Arial" w:hAnsi="Arial" w:hint="default"/>
      </w:rPr>
    </w:lvl>
    <w:lvl w:ilvl="8" w:tplc="81BA4A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B4B2C"/>
    <w:multiLevelType w:val="hybridMultilevel"/>
    <w:tmpl w:val="3748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65ED7"/>
    <w:multiLevelType w:val="hybridMultilevel"/>
    <w:tmpl w:val="54AE2E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B1C5F74"/>
    <w:multiLevelType w:val="hybridMultilevel"/>
    <w:tmpl w:val="60BED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629E1"/>
    <w:multiLevelType w:val="hybridMultilevel"/>
    <w:tmpl w:val="97F8A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BD35A5"/>
    <w:multiLevelType w:val="hybridMultilevel"/>
    <w:tmpl w:val="6F24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A79ED"/>
    <w:multiLevelType w:val="hybridMultilevel"/>
    <w:tmpl w:val="6EB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D18FB"/>
    <w:multiLevelType w:val="hybridMultilevel"/>
    <w:tmpl w:val="13CCD832"/>
    <w:lvl w:ilvl="0" w:tplc="08090001">
      <w:start w:val="1"/>
      <w:numFmt w:val="bullet"/>
      <w:lvlText w:val=""/>
      <w:lvlJc w:val="left"/>
      <w:pPr>
        <w:ind w:left="720" w:hanging="360"/>
      </w:pPr>
      <w:rPr>
        <w:rFonts w:ascii="Symbol" w:hAnsi="Symbol" w:hint="default"/>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D694D22"/>
    <w:multiLevelType w:val="hybridMultilevel"/>
    <w:tmpl w:val="CA6E9AF6"/>
    <w:lvl w:ilvl="0" w:tplc="3B5A3618">
      <w:start w:val="1"/>
      <w:numFmt w:val="decimal"/>
      <w:lvlText w:val="%1."/>
      <w:lvlJc w:val="left"/>
      <w:pPr>
        <w:tabs>
          <w:tab w:val="num" w:pos="720"/>
        </w:tabs>
        <w:ind w:left="720" w:hanging="360"/>
      </w:pPr>
    </w:lvl>
    <w:lvl w:ilvl="1" w:tplc="A3C8E1B2" w:tentative="1">
      <w:start w:val="1"/>
      <w:numFmt w:val="decimal"/>
      <w:lvlText w:val="%2."/>
      <w:lvlJc w:val="left"/>
      <w:pPr>
        <w:tabs>
          <w:tab w:val="num" w:pos="1440"/>
        </w:tabs>
        <w:ind w:left="1440" w:hanging="360"/>
      </w:pPr>
    </w:lvl>
    <w:lvl w:ilvl="2" w:tplc="E878BFB4" w:tentative="1">
      <w:start w:val="1"/>
      <w:numFmt w:val="decimal"/>
      <w:lvlText w:val="%3."/>
      <w:lvlJc w:val="left"/>
      <w:pPr>
        <w:tabs>
          <w:tab w:val="num" w:pos="2160"/>
        </w:tabs>
        <w:ind w:left="2160" w:hanging="360"/>
      </w:pPr>
    </w:lvl>
    <w:lvl w:ilvl="3" w:tplc="ECB0D3B0" w:tentative="1">
      <w:start w:val="1"/>
      <w:numFmt w:val="decimal"/>
      <w:lvlText w:val="%4."/>
      <w:lvlJc w:val="left"/>
      <w:pPr>
        <w:tabs>
          <w:tab w:val="num" w:pos="2880"/>
        </w:tabs>
        <w:ind w:left="2880" w:hanging="360"/>
      </w:pPr>
    </w:lvl>
    <w:lvl w:ilvl="4" w:tplc="A3186988" w:tentative="1">
      <w:start w:val="1"/>
      <w:numFmt w:val="decimal"/>
      <w:lvlText w:val="%5."/>
      <w:lvlJc w:val="left"/>
      <w:pPr>
        <w:tabs>
          <w:tab w:val="num" w:pos="3600"/>
        </w:tabs>
        <w:ind w:left="3600" w:hanging="360"/>
      </w:pPr>
    </w:lvl>
    <w:lvl w:ilvl="5" w:tplc="F1AA9624" w:tentative="1">
      <w:start w:val="1"/>
      <w:numFmt w:val="decimal"/>
      <w:lvlText w:val="%6."/>
      <w:lvlJc w:val="left"/>
      <w:pPr>
        <w:tabs>
          <w:tab w:val="num" w:pos="4320"/>
        </w:tabs>
        <w:ind w:left="4320" w:hanging="360"/>
      </w:pPr>
    </w:lvl>
    <w:lvl w:ilvl="6" w:tplc="4D844E34" w:tentative="1">
      <w:start w:val="1"/>
      <w:numFmt w:val="decimal"/>
      <w:lvlText w:val="%7."/>
      <w:lvlJc w:val="left"/>
      <w:pPr>
        <w:tabs>
          <w:tab w:val="num" w:pos="5040"/>
        </w:tabs>
        <w:ind w:left="5040" w:hanging="360"/>
      </w:pPr>
    </w:lvl>
    <w:lvl w:ilvl="7" w:tplc="8D708736" w:tentative="1">
      <w:start w:val="1"/>
      <w:numFmt w:val="decimal"/>
      <w:lvlText w:val="%8."/>
      <w:lvlJc w:val="left"/>
      <w:pPr>
        <w:tabs>
          <w:tab w:val="num" w:pos="5760"/>
        </w:tabs>
        <w:ind w:left="5760" w:hanging="360"/>
      </w:pPr>
    </w:lvl>
    <w:lvl w:ilvl="8" w:tplc="87E268BA" w:tentative="1">
      <w:start w:val="1"/>
      <w:numFmt w:val="decimal"/>
      <w:lvlText w:val="%9."/>
      <w:lvlJc w:val="left"/>
      <w:pPr>
        <w:tabs>
          <w:tab w:val="num" w:pos="6480"/>
        </w:tabs>
        <w:ind w:left="6480" w:hanging="360"/>
      </w:pPr>
    </w:lvl>
  </w:abstractNum>
  <w:abstractNum w:abstractNumId="10" w15:restartNumberingAfterBreak="0">
    <w:nsid w:val="2DAE15BB"/>
    <w:multiLevelType w:val="hybridMultilevel"/>
    <w:tmpl w:val="4A46CD96"/>
    <w:lvl w:ilvl="0" w:tplc="FFFFFFFF">
      <w:start w:val="1"/>
      <w:numFmt w:val="decimal"/>
      <w:lvlText w:val="%1."/>
      <w:lvlJc w:val="left"/>
      <w:pPr>
        <w:ind w:left="360" w:hanging="360"/>
      </w:pPr>
      <w:rPr>
        <w:b w:val="0"/>
        <w:bCs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0F020BC"/>
    <w:multiLevelType w:val="hybridMultilevel"/>
    <w:tmpl w:val="2358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717F7"/>
    <w:multiLevelType w:val="hybridMultilevel"/>
    <w:tmpl w:val="35508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54731CD"/>
    <w:multiLevelType w:val="hybridMultilevel"/>
    <w:tmpl w:val="A588C994"/>
    <w:lvl w:ilvl="0" w:tplc="CA76C1E4">
      <w:start w:val="1"/>
      <w:numFmt w:val="bullet"/>
      <w:lvlText w:val="•"/>
      <w:lvlJc w:val="left"/>
      <w:pPr>
        <w:tabs>
          <w:tab w:val="num" w:pos="720"/>
        </w:tabs>
        <w:ind w:left="720" w:hanging="360"/>
      </w:pPr>
      <w:rPr>
        <w:rFonts w:ascii="Arial" w:hAnsi="Arial" w:hint="default"/>
      </w:rPr>
    </w:lvl>
    <w:lvl w:ilvl="1" w:tplc="E4A89662">
      <w:start w:val="1"/>
      <w:numFmt w:val="bullet"/>
      <w:lvlText w:val="•"/>
      <w:lvlJc w:val="left"/>
      <w:pPr>
        <w:tabs>
          <w:tab w:val="num" w:pos="1440"/>
        </w:tabs>
        <w:ind w:left="1440" w:hanging="360"/>
      </w:pPr>
      <w:rPr>
        <w:rFonts w:ascii="Arial" w:hAnsi="Arial" w:hint="default"/>
      </w:rPr>
    </w:lvl>
    <w:lvl w:ilvl="2" w:tplc="9BE8BD84">
      <w:numFmt w:val="bullet"/>
      <w:lvlText w:val="o"/>
      <w:lvlJc w:val="left"/>
      <w:pPr>
        <w:tabs>
          <w:tab w:val="num" w:pos="2160"/>
        </w:tabs>
        <w:ind w:left="2160" w:hanging="360"/>
      </w:pPr>
      <w:rPr>
        <w:rFonts w:ascii="Courier New" w:hAnsi="Courier New" w:hint="default"/>
      </w:rPr>
    </w:lvl>
    <w:lvl w:ilvl="3" w:tplc="025A8106" w:tentative="1">
      <w:start w:val="1"/>
      <w:numFmt w:val="bullet"/>
      <w:lvlText w:val="•"/>
      <w:lvlJc w:val="left"/>
      <w:pPr>
        <w:tabs>
          <w:tab w:val="num" w:pos="2880"/>
        </w:tabs>
        <w:ind w:left="2880" w:hanging="360"/>
      </w:pPr>
      <w:rPr>
        <w:rFonts w:ascii="Arial" w:hAnsi="Arial" w:hint="default"/>
      </w:rPr>
    </w:lvl>
    <w:lvl w:ilvl="4" w:tplc="405C7BE6" w:tentative="1">
      <w:start w:val="1"/>
      <w:numFmt w:val="bullet"/>
      <w:lvlText w:val="•"/>
      <w:lvlJc w:val="left"/>
      <w:pPr>
        <w:tabs>
          <w:tab w:val="num" w:pos="3600"/>
        </w:tabs>
        <w:ind w:left="3600" w:hanging="360"/>
      </w:pPr>
      <w:rPr>
        <w:rFonts w:ascii="Arial" w:hAnsi="Arial" w:hint="default"/>
      </w:rPr>
    </w:lvl>
    <w:lvl w:ilvl="5" w:tplc="91E6A17C" w:tentative="1">
      <w:start w:val="1"/>
      <w:numFmt w:val="bullet"/>
      <w:lvlText w:val="•"/>
      <w:lvlJc w:val="left"/>
      <w:pPr>
        <w:tabs>
          <w:tab w:val="num" w:pos="4320"/>
        </w:tabs>
        <w:ind w:left="4320" w:hanging="360"/>
      </w:pPr>
      <w:rPr>
        <w:rFonts w:ascii="Arial" w:hAnsi="Arial" w:hint="default"/>
      </w:rPr>
    </w:lvl>
    <w:lvl w:ilvl="6" w:tplc="93D251C4" w:tentative="1">
      <w:start w:val="1"/>
      <w:numFmt w:val="bullet"/>
      <w:lvlText w:val="•"/>
      <w:lvlJc w:val="left"/>
      <w:pPr>
        <w:tabs>
          <w:tab w:val="num" w:pos="5040"/>
        </w:tabs>
        <w:ind w:left="5040" w:hanging="360"/>
      </w:pPr>
      <w:rPr>
        <w:rFonts w:ascii="Arial" w:hAnsi="Arial" w:hint="default"/>
      </w:rPr>
    </w:lvl>
    <w:lvl w:ilvl="7" w:tplc="33547B5E" w:tentative="1">
      <w:start w:val="1"/>
      <w:numFmt w:val="bullet"/>
      <w:lvlText w:val="•"/>
      <w:lvlJc w:val="left"/>
      <w:pPr>
        <w:tabs>
          <w:tab w:val="num" w:pos="5760"/>
        </w:tabs>
        <w:ind w:left="5760" w:hanging="360"/>
      </w:pPr>
      <w:rPr>
        <w:rFonts w:ascii="Arial" w:hAnsi="Arial" w:hint="default"/>
      </w:rPr>
    </w:lvl>
    <w:lvl w:ilvl="8" w:tplc="591281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3E012"/>
    <w:multiLevelType w:val="hybridMultilevel"/>
    <w:tmpl w:val="FD182FBE"/>
    <w:lvl w:ilvl="0" w:tplc="E402CF7A">
      <w:start w:val="1"/>
      <w:numFmt w:val="bullet"/>
      <w:lvlText w:val=""/>
      <w:lvlJc w:val="left"/>
      <w:pPr>
        <w:ind w:left="720" w:hanging="360"/>
      </w:pPr>
      <w:rPr>
        <w:rFonts w:ascii="Symbol" w:hAnsi="Symbol" w:hint="default"/>
      </w:rPr>
    </w:lvl>
    <w:lvl w:ilvl="1" w:tplc="250A40EA">
      <w:start w:val="1"/>
      <w:numFmt w:val="bullet"/>
      <w:lvlText w:val="o"/>
      <w:lvlJc w:val="left"/>
      <w:pPr>
        <w:ind w:left="1440" w:hanging="360"/>
      </w:pPr>
      <w:rPr>
        <w:rFonts w:ascii="Courier New" w:hAnsi="Courier New" w:hint="default"/>
      </w:rPr>
    </w:lvl>
    <w:lvl w:ilvl="2" w:tplc="D54A2E02">
      <w:start w:val="1"/>
      <w:numFmt w:val="bullet"/>
      <w:lvlText w:val=""/>
      <w:lvlJc w:val="left"/>
      <w:pPr>
        <w:ind w:left="2160" w:hanging="360"/>
      </w:pPr>
      <w:rPr>
        <w:rFonts w:ascii="Wingdings" w:hAnsi="Wingdings" w:hint="default"/>
      </w:rPr>
    </w:lvl>
    <w:lvl w:ilvl="3" w:tplc="5B2C431E">
      <w:start w:val="1"/>
      <w:numFmt w:val="bullet"/>
      <w:lvlText w:val=""/>
      <w:lvlJc w:val="left"/>
      <w:pPr>
        <w:ind w:left="2880" w:hanging="360"/>
      </w:pPr>
      <w:rPr>
        <w:rFonts w:ascii="Symbol" w:hAnsi="Symbol" w:hint="default"/>
      </w:rPr>
    </w:lvl>
    <w:lvl w:ilvl="4" w:tplc="2640CD18">
      <w:start w:val="1"/>
      <w:numFmt w:val="bullet"/>
      <w:lvlText w:val="o"/>
      <w:lvlJc w:val="left"/>
      <w:pPr>
        <w:ind w:left="3600" w:hanging="360"/>
      </w:pPr>
      <w:rPr>
        <w:rFonts w:ascii="Courier New" w:hAnsi="Courier New" w:hint="default"/>
      </w:rPr>
    </w:lvl>
    <w:lvl w:ilvl="5" w:tplc="B32EA132">
      <w:start w:val="1"/>
      <w:numFmt w:val="bullet"/>
      <w:lvlText w:val=""/>
      <w:lvlJc w:val="left"/>
      <w:pPr>
        <w:ind w:left="4320" w:hanging="360"/>
      </w:pPr>
      <w:rPr>
        <w:rFonts w:ascii="Wingdings" w:hAnsi="Wingdings" w:hint="default"/>
      </w:rPr>
    </w:lvl>
    <w:lvl w:ilvl="6" w:tplc="872888AA">
      <w:start w:val="1"/>
      <w:numFmt w:val="bullet"/>
      <w:lvlText w:val=""/>
      <w:lvlJc w:val="left"/>
      <w:pPr>
        <w:ind w:left="5040" w:hanging="360"/>
      </w:pPr>
      <w:rPr>
        <w:rFonts w:ascii="Symbol" w:hAnsi="Symbol" w:hint="default"/>
      </w:rPr>
    </w:lvl>
    <w:lvl w:ilvl="7" w:tplc="6E5ACA64">
      <w:start w:val="1"/>
      <w:numFmt w:val="bullet"/>
      <w:lvlText w:val="o"/>
      <w:lvlJc w:val="left"/>
      <w:pPr>
        <w:ind w:left="5760" w:hanging="360"/>
      </w:pPr>
      <w:rPr>
        <w:rFonts w:ascii="Courier New" w:hAnsi="Courier New" w:hint="default"/>
      </w:rPr>
    </w:lvl>
    <w:lvl w:ilvl="8" w:tplc="D6A05EE8">
      <w:start w:val="1"/>
      <w:numFmt w:val="bullet"/>
      <w:lvlText w:val=""/>
      <w:lvlJc w:val="left"/>
      <w:pPr>
        <w:ind w:left="6480" w:hanging="360"/>
      </w:pPr>
      <w:rPr>
        <w:rFonts w:ascii="Wingdings" w:hAnsi="Wingdings" w:hint="default"/>
      </w:rPr>
    </w:lvl>
  </w:abstractNum>
  <w:abstractNum w:abstractNumId="16" w15:restartNumberingAfterBreak="0">
    <w:nsid w:val="54074D59"/>
    <w:multiLevelType w:val="hybridMultilevel"/>
    <w:tmpl w:val="298409DC"/>
    <w:lvl w:ilvl="0" w:tplc="9126D19C">
      <w:start w:val="1"/>
      <w:numFmt w:val="bullet"/>
      <w:lvlText w:val="•"/>
      <w:lvlJc w:val="left"/>
      <w:pPr>
        <w:tabs>
          <w:tab w:val="num" w:pos="720"/>
        </w:tabs>
        <w:ind w:left="720" w:hanging="360"/>
      </w:pPr>
      <w:rPr>
        <w:rFonts w:ascii="Arial" w:hAnsi="Arial" w:hint="default"/>
      </w:rPr>
    </w:lvl>
    <w:lvl w:ilvl="1" w:tplc="0E9483F8">
      <w:start w:val="1"/>
      <w:numFmt w:val="bullet"/>
      <w:lvlText w:val="•"/>
      <w:lvlJc w:val="left"/>
      <w:pPr>
        <w:tabs>
          <w:tab w:val="num" w:pos="1440"/>
        </w:tabs>
        <w:ind w:left="1440" w:hanging="360"/>
      </w:pPr>
      <w:rPr>
        <w:rFonts w:ascii="Arial" w:hAnsi="Arial" w:hint="default"/>
      </w:rPr>
    </w:lvl>
    <w:lvl w:ilvl="2" w:tplc="60D086B4">
      <w:numFmt w:val="bullet"/>
      <w:lvlText w:val="o"/>
      <w:lvlJc w:val="left"/>
      <w:pPr>
        <w:tabs>
          <w:tab w:val="num" w:pos="2160"/>
        </w:tabs>
        <w:ind w:left="2160" w:hanging="360"/>
      </w:pPr>
      <w:rPr>
        <w:rFonts w:ascii="Courier New" w:hAnsi="Courier New" w:hint="default"/>
      </w:rPr>
    </w:lvl>
    <w:lvl w:ilvl="3" w:tplc="1D188C7A">
      <w:numFmt w:val="bullet"/>
      <w:lvlText w:val="•"/>
      <w:lvlJc w:val="left"/>
      <w:pPr>
        <w:tabs>
          <w:tab w:val="num" w:pos="2880"/>
        </w:tabs>
        <w:ind w:left="2880" w:hanging="360"/>
      </w:pPr>
      <w:rPr>
        <w:rFonts w:ascii="Arial" w:hAnsi="Arial" w:hint="default"/>
      </w:rPr>
    </w:lvl>
    <w:lvl w:ilvl="4" w:tplc="C204925A" w:tentative="1">
      <w:start w:val="1"/>
      <w:numFmt w:val="bullet"/>
      <w:lvlText w:val="•"/>
      <w:lvlJc w:val="left"/>
      <w:pPr>
        <w:tabs>
          <w:tab w:val="num" w:pos="3600"/>
        </w:tabs>
        <w:ind w:left="3600" w:hanging="360"/>
      </w:pPr>
      <w:rPr>
        <w:rFonts w:ascii="Arial" w:hAnsi="Arial" w:hint="default"/>
      </w:rPr>
    </w:lvl>
    <w:lvl w:ilvl="5" w:tplc="1ECA7186" w:tentative="1">
      <w:start w:val="1"/>
      <w:numFmt w:val="bullet"/>
      <w:lvlText w:val="•"/>
      <w:lvlJc w:val="left"/>
      <w:pPr>
        <w:tabs>
          <w:tab w:val="num" w:pos="4320"/>
        </w:tabs>
        <w:ind w:left="4320" w:hanging="360"/>
      </w:pPr>
      <w:rPr>
        <w:rFonts w:ascii="Arial" w:hAnsi="Arial" w:hint="default"/>
      </w:rPr>
    </w:lvl>
    <w:lvl w:ilvl="6" w:tplc="986E3BC6" w:tentative="1">
      <w:start w:val="1"/>
      <w:numFmt w:val="bullet"/>
      <w:lvlText w:val="•"/>
      <w:lvlJc w:val="left"/>
      <w:pPr>
        <w:tabs>
          <w:tab w:val="num" w:pos="5040"/>
        </w:tabs>
        <w:ind w:left="5040" w:hanging="360"/>
      </w:pPr>
      <w:rPr>
        <w:rFonts w:ascii="Arial" w:hAnsi="Arial" w:hint="default"/>
      </w:rPr>
    </w:lvl>
    <w:lvl w:ilvl="7" w:tplc="83EC96D8" w:tentative="1">
      <w:start w:val="1"/>
      <w:numFmt w:val="bullet"/>
      <w:lvlText w:val="•"/>
      <w:lvlJc w:val="left"/>
      <w:pPr>
        <w:tabs>
          <w:tab w:val="num" w:pos="5760"/>
        </w:tabs>
        <w:ind w:left="5760" w:hanging="360"/>
      </w:pPr>
      <w:rPr>
        <w:rFonts w:ascii="Arial" w:hAnsi="Arial" w:hint="default"/>
      </w:rPr>
    </w:lvl>
    <w:lvl w:ilvl="8" w:tplc="7644AD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9560DB"/>
    <w:multiLevelType w:val="hybridMultilevel"/>
    <w:tmpl w:val="118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756608"/>
    <w:multiLevelType w:val="hybridMultilevel"/>
    <w:tmpl w:val="163C4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8349E5"/>
    <w:multiLevelType w:val="hybridMultilevel"/>
    <w:tmpl w:val="308C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4"/>
  </w:num>
  <w:num w:numId="4">
    <w:abstractNumId w:val="20"/>
  </w:num>
  <w:num w:numId="5">
    <w:abstractNumId w:val="21"/>
  </w:num>
  <w:num w:numId="6">
    <w:abstractNumId w:val="4"/>
  </w:num>
  <w:num w:numId="7">
    <w:abstractNumId w:val="2"/>
  </w:num>
  <w:num w:numId="8">
    <w:abstractNumId w:val="12"/>
  </w:num>
  <w:num w:numId="9">
    <w:abstractNumId w:val="10"/>
  </w:num>
  <w:num w:numId="10">
    <w:abstractNumId w:val="19"/>
  </w:num>
  <w:num w:numId="11">
    <w:abstractNumId w:val="7"/>
  </w:num>
  <w:num w:numId="12">
    <w:abstractNumId w:val="1"/>
  </w:num>
  <w:num w:numId="13">
    <w:abstractNumId w:val="10"/>
  </w:num>
  <w:num w:numId="14">
    <w:abstractNumId w:val="18"/>
  </w:num>
  <w:num w:numId="15">
    <w:abstractNumId w:val="5"/>
  </w:num>
  <w:num w:numId="16">
    <w:abstractNumId w:val="6"/>
  </w:num>
  <w:num w:numId="17">
    <w:abstractNumId w:val="9"/>
  </w:num>
  <w:num w:numId="18">
    <w:abstractNumId w:val="0"/>
  </w:num>
  <w:num w:numId="19">
    <w:abstractNumId w:val="16"/>
  </w:num>
  <w:num w:numId="20">
    <w:abstractNumId w:val="13"/>
  </w:num>
  <w:num w:numId="21">
    <w:abstractNumId w:val="17"/>
  </w:num>
  <w:num w:numId="22">
    <w:abstractNumId w:val="8"/>
  </w:num>
  <w:num w:numId="23">
    <w:abstractNumId w:val="1"/>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43"/>
    <w:rsid w:val="00007238"/>
    <w:rsid w:val="00007289"/>
    <w:rsid w:val="00011D39"/>
    <w:rsid w:val="00035C64"/>
    <w:rsid w:val="00037226"/>
    <w:rsid w:val="00053B34"/>
    <w:rsid w:val="00065B65"/>
    <w:rsid w:val="00066BBB"/>
    <w:rsid w:val="000962F5"/>
    <w:rsid w:val="00096CB4"/>
    <w:rsid w:val="00147A23"/>
    <w:rsid w:val="00165BD7"/>
    <w:rsid w:val="001D4756"/>
    <w:rsid w:val="0020707A"/>
    <w:rsid w:val="0022482D"/>
    <w:rsid w:val="0024654D"/>
    <w:rsid w:val="00251CAB"/>
    <w:rsid w:val="00257355"/>
    <w:rsid w:val="00272FF1"/>
    <w:rsid w:val="002772B2"/>
    <w:rsid w:val="002B6214"/>
    <w:rsid w:val="002E6BBA"/>
    <w:rsid w:val="003422E8"/>
    <w:rsid w:val="003422E9"/>
    <w:rsid w:val="00355944"/>
    <w:rsid w:val="00361CD8"/>
    <w:rsid w:val="00377D67"/>
    <w:rsid w:val="003843C0"/>
    <w:rsid w:val="003B0EF6"/>
    <w:rsid w:val="003E01C3"/>
    <w:rsid w:val="003E621E"/>
    <w:rsid w:val="003F1B34"/>
    <w:rsid w:val="003F5E19"/>
    <w:rsid w:val="00411690"/>
    <w:rsid w:val="004145D8"/>
    <w:rsid w:val="00447631"/>
    <w:rsid w:val="00452775"/>
    <w:rsid w:val="0046272C"/>
    <w:rsid w:val="004A75CE"/>
    <w:rsid w:val="004C74B9"/>
    <w:rsid w:val="004C7AAD"/>
    <w:rsid w:val="004D5F84"/>
    <w:rsid w:val="004E70C7"/>
    <w:rsid w:val="00507BB2"/>
    <w:rsid w:val="00522621"/>
    <w:rsid w:val="005323A7"/>
    <w:rsid w:val="00541F7F"/>
    <w:rsid w:val="00556CC8"/>
    <w:rsid w:val="00582017"/>
    <w:rsid w:val="0059529C"/>
    <w:rsid w:val="00597ADE"/>
    <w:rsid w:val="005A57DF"/>
    <w:rsid w:val="005C15A3"/>
    <w:rsid w:val="00652BC7"/>
    <w:rsid w:val="00654980"/>
    <w:rsid w:val="00687F1E"/>
    <w:rsid w:val="006C200C"/>
    <w:rsid w:val="006E12C8"/>
    <w:rsid w:val="0073677A"/>
    <w:rsid w:val="00783DF7"/>
    <w:rsid w:val="00785521"/>
    <w:rsid w:val="00794721"/>
    <w:rsid w:val="007D2EAA"/>
    <w:rsid w:val="007E0E59"/>
    <w:rsid w:val="007F37B2"/>
    <w:rsid w:val="007F76E9"/>
    <w:rsid w:val="00804C01"/>
    <w:rsid w:val="00812175"/>
    <w:rsid w:val="008265F4"/>
    <w:rsid w:val="00873721"/>
    <w:rsid w:val="008B5100"/>
    <w:rsid w:val="008C33AB"/>
    <w:rsid w:val="00902612"/>
    <w:rsid w:val="00937495"/>
    <w:rsid w:val="009521AF"/>
    <w:rsid w:val="00960D2B"/>
    <w:rsid w:val="0096363A"/>
    <w:rsid w:val="0096484B"/>
    <w:rsid w:val="00970343"/>
    <w:rsid w:val="009B7D99"/>
    <w:rsid w:val="009C1ECF"/>
    <w:rsid w:val="009C319E"/>
    <w:rsid w:val="009C70FB"/>
    <w:rsid w:val="00A42DB2"/>
    <w:rsid w:val="00A519DA"/>
    <w:rsid w:val="00A74F29"/>
    <w:rsid w:val="00AB47D0"/>
    <w:rsid w:val="00B034F6"/>
    <w:rsid w:val="00B53DA2"/>
    <w:rsid w:val="00B541B0"/>
    <w:rsid w:val="00B856AD"/>
    <w:rsid w:val="00BA7EA4"/>
    <w:rsid w:val="00BD19C9"/>
    <w:rsid w:val="00BD3FA9"/>
    <w:rsid w:val="00BF1137"/>
    <w:rsid w:val="00C0350F"/>
    <w:rsid w:val="00C0770F"/>
    <w:rsid w:val="00C24B69"/>
    <w:rsid w:val="00C3030D"/>
    <w:rsid w:val="00C97E14"/>
    <w:rsid w:val="00D42F43"/>
    <w:rsid w:val="00DA7B19"/>
    <w:rsid w:val="00DB347D"/>
    <w:rsid w:val="00E050A3"/>
    <w:rsid w:val="00E16077"/>
    <w:rsid w:val="00E24983"/>
    <w:rsid w:val="00E417DD"/>
    <w:rsid w:val="00E67259"/>
    <w:rsid w:val="00E728CA"/>
    <w:rsid w:val="00ED4079"/>
    <w:rsid w:val="00EE5EF5"/>
    <w:rsid w:val="00EF27A0"/>
    <w:rsid w:val="00EF6BD5"/>
    <w:rsid w:val="00F2217B"/>
    <w:rsid w:val="00F445AB"/>
    <w:rsid w:val="00FA61C0"/>
    <w:rsid w:val="00FB5577"/>
    <w:rsid w:val="00FD0B0B"/>
    <w:rsid w:val="00FE121E"/>
    <w:rsid w:val="00FE6516"/>
    <w:rsid w:val="00FF1C6A"/>
    <w:rsid w:val="00FF27CB"/>
    <w:rsid w:val="00FF416D"/>
    <w:rsid w:val="02538725"/>
    <w:rsid w:val="02EBBA82"/>
    <w:rsid w:val="03518B24"/>
    <w:rsid w:val="04878AE3"/>
    <w:rsid w:val="052881A5"/>
    <w:rsid w:val="0756670A"/>
    <w:rsid w:val="095AFC06"/>
    <w:rsid w:val="0DDA01CB"/>
    <w:rsid w:val="116EAD2C"/>
    <w:rsid w:val="12D76E00"/>
    <w:rsid w:val="12F34D8F"/>
    <w:rsid w:val="141978CE"/>
    <w:rsid w:val="16416C94"/>
    <w:rsid w:val="19CCAF66"/>
    <w:rsid w:val="1A54109D"/>
    <w:rsid w:val="1E5A88C3"/>
    <w:rsid w:val="1FDE4152"/>
    <w:rsid w:val="20A65418"/>
    <w:rsid w:val="25DFCF53"/>
    <w:rsid w:val="268AB77C"/>
    <w:rsid w:val="28B32DAF"/>
    <w:rsid w:val="28F52DFC"/>
    <w:rsid w:val="2AEA06ED"/>
    <w:rsid w:val="2CD4C3B4"/>
    <w:rsid w:val="2CFA51CA"/>
    <w:rsid w:val="2F90DEE9"/>
    <w:rsid w:val="3031F28C"/>
    <w:rsid w:val="31534A79"/>
    <w:rsid w:val="31CDC2ED"/>
    <w:rsid w:val="32BDCBD6"/>
    <w:rsid w:val="3410ADFC"/>
    <w:rsid w:val="350563AF"/>
    <w:rsid w:val="3782C871"/>
    <w:rsid w:val="3D17C070"/>
    <w:rsid w:val="3D67B1DF"/>
    <w:rsid w:val="3DC1F867"/>
    <w:rsid w:val="3F69A6AA"/>
    <w:rsid w:val="4035BDC9"/>
    <w:rsid w:val="41AA84DB"/>
    <w:rsid w:val="42194D85"/>
    <w:rsid w:val="43C63766"/>
    <w:rsid w:val="44ED3C5C"/>
    <w:rsid w:val="45117AF2"/>
    <w:rsid w:val="460F614D"/>
    <w:rsid w:val="47804F68"/>
    <w:rsid w:val="48034F69"/>
    <w:rsid w:val="492F7A2B"/>
    <w:rsid w:val="4EA84EA2"/>
    <w:rsid w:val="50C22AC2"/>
    <w:rsid w:val="5552B9CD"/>
    <w:rsid w:val="583225BF"/>
    <w:rsid w:val="5B8EBF30"/>
    <w:rsid w:val="5BB95031"/>
    <w:rsid w:val="5D21630D"/>
    <w:rsid w:val="5E8A8309"/>
    <w:rsid w:val="5F1A0202"/>
    <w:rsid w:val="6156E606"/>
    <w:rsid w:val="66A11589"/>
    <w:rsid w:val="69FF6730"/>
    <w:rsid w:val="6D349C4A"/>
    <w:rsid w:val="70F07A01"/>
    <w:rsid w:val="71788FA4"/>
    <w:rsid w:val="7311F1E0"/>
    <w:rsid w:val="73191C51"/>
    <w:rsid w:val="7586B4FA"/>
    <w:rsid w:val="76E9C7DB"/>
    <w:rsid w:val="76F0B8D3"/>
    <w:rsid w:val="785B54DC"/>
    <w:rsid w:val="78C054E5"/>
    <w:rsid w:val="7B1344CD"/>
    <w:rsid w:val="7BDB9583"/>
    <w:rsid w:val="7CD01B0D"/>
    <w:rsid w:val="7F1D1335"/>
    <w:rsid w:val="7F27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34BF"/>
  <w15:chartTrackingRefBased/>
  <w15:docId w15:val="{21B0E0EB-56CC-4A05-B64B-1EC3D854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character" w:styleId="CommentReference">
    <w:name w:val="annotation reference"/>
    <w:basedOn w:val="DefaultParagraphFont"/>
    <w:uiPriority w:val="99"/>
    <w:semiHidden/>
    <w:unhideWhenUsed/>
    <w:rsid w:val="0022482D"/>
    <w:rPr>
      <w:sz w:val="16"/>
      <w:szCs w:val="16"/>
    </w:rPr>
  </w:style>
  <w:style w:type="paragraph" w:styleId="CommentText">
    <w:name w:val="annotation text"/>
    <w:basedOn w:val="Normal"/>
    <w:link w:val="CommentTextChar"/>
    <w:uiPriority w:val="99"/>
    <w:semiHidden/>
    <w:unhideWhenUsed/>
    <w:rsid w:val="0022482D"/>
    <w:pPr>
      <w:spacing w:line="240" w:lineRule="auto"/>
    </w:pPr>
    <w:rPr>
      <w:sz w:val="20"/>
      <w:szCs w:val="20"/>
    </w:rPr>
  </w:style>
  <w:style w:type="character" w:customStyle="1" w:styleId="CommentTextChar">
    <w:name w:val="Comment Text Char"/>
    <w:basedOn w:val="DefaultParagraphFont"/>
    <w:link w:val="CommentText"/>
    <w:uiPriority w:val="99"/>
    <w:semiHidden/>
    <w:rsid w:val="0022482D"/>
    <w:rPr>
      <w:sz w:val="20"/>
      <w:szCs w:val="20"/>
    </w:rPr>
  </w:style>
  <w:style w:type="paragraph" w:styleId="CommentSubject">
    <w:name w:val="annotation subject"/>
    <w:basedOn w:val="CommentText"/>
    <w:next w:val="CommentText"/>
    <w:link w:val="CommentSubjectChar"/>
    <w:uiPriority w:val="99"/>
    <w:semiHidden/>
    <w:unhideWhenUsed/>
    <w:rsid w:val="0022482D"/>
    <w:rPr>
      <w:b/>
      <w:bCs/>
    </w:rPr>
  </w:style>
  <w:style w:type="character" w:customStyle="1" w:styleId="CommentSubjectChar">
    <w:name w:val="Comment Subject Char"/>
    <w:basedOn w:val="CommentTextChar"/>
    <w:link w:val="CommentSubject"/>
    <w:uiPriority w:val="99"/>
    <w:semiHidden/>
    <w:rsid w:val="0022482D"/>
    <w:rPr>
      <w:b/>
      <w:bCs/>
      <w:sz w:val="20"/>
      <w:szCs w:val="20"/>
    </w:rPr>
  </w:style>
  <w:style w:type="paragraph" w:styleId="Revision">
    <w:name w:val="Revision"/>
    <w:hidden/>
    <w:uiPriority w:val="99"/>
    <w:semiHidden/>
    <w:rsid w:val="00FD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987">
      <w:bodyDiv w:val="1"/>
      <w:marLeft w:val="0"/>
      <w:marRight w:val="0"/>
      <w:marTop w:val="0"/>
      <w:marBottom w:val="0"/>
      <w:divBdr>
        <w:top w:val="none" w:sz="0" w:space="0" w:color="auto"/>
        <w:left w:val="none" w:sz="0" w:space="0" w:color="auto"/>
        <w:bottom w:val="none" w:sz="0" w:space="0" w:color="auto"/>
        <w:right w:val="none" w:sz="0" w:space="0" w:color="auto"/>
      </w:divBdr>
    </w:div>
    <w:div w:id="202328382">
      <w:bodyDiv w:val="1"/>
      <w:marLeft w:val="0"/>
      <w:marRight w:val="0"/>
      <w:marTop w:val="0"/>
      <w:marBottom w:val="0"/>
      <w:divBdr>
        <w:top w:val="none" w:sz="0" w:space="0" w:color="auto"/>
        <w:left w:val="none" w:sz="0" w:space="0" w:color="auto"/>
        <w:bottom w:val="none" w:sz="0" w:space="0" w:color="auto"/>
        <w:right w:val="none" w:sz="0" w:space="0" w:color="auto"/>
      </w:divBdr>
      <w:divsChild>
        <w:div w:id="1157376359">
          <w:marLeft w:val="1022"/>
          <w:marRight w:val="0"/>
          <w:marTop w:val="100"/>
          <w:marBottom w:val="0"/>
          <w:divBdr>
            <w:top w:val="none" w:sz="0" w:space="0" w:color="auto"/>
            <w:left w:val="none" w:sz="0" w:space="0" w:color="auto"/>
            <w:bottom w:val="none" w:sz="0" w:space="0" w:color="auto"/>
            <w:right w:val="none" w:sz="0" w:space="0" w:color="auto"/>
          </w:divBdr>
        </w:div>
        <w:div w:id="482356638">
          <w:marLeft w:val="1829"/>
          <w:marRight w:val="0"/>
          <w:marTop w:val="100"/>
          <w:marBottom w:val="0"/>
          <w:divBdr>
            <w:top w:val="none" w:sz="0" w:space="0" w:color="auto"/>
            <w:left w:val="none" w:sz="0" w:space="0" w:color="auto"/>
            <w:bottom w:val="none" w:sz="0" w:space="0" w:color="auto"/>
            <w:right w:val="none" w:sz="0" w:space="0" w:color="auto"/>
          </w:divBdr>
        </w:div>
      </w:divsChild>
    </w:div>
    <w:div w:id="289435206">
      <w:bodyDiv w:val="1"/>
      <w:marLeft w:val="0"/>
      <w:marRight w:val="0"/>
      <w:marTop w:val="0"/>
      <w:marBottom w:val="0"/>
      <w:divBdr>
        <w:top w:val="none" w:sz="0" w:space="0" w:color="auto"/>
        <w:left w:val="none" w:sz="0" w:space="0" w:color="auto"/>
        <w:bottom w:val="none" w:sz="0" w:space="0" w:color="auto"/>
        <w:right w:val="none" w:sz="0" w:space="0" w:color="auto"/>
      </w:divBdr>
    </w:div>
    <w:div w:id="305626160">
      <w:bodyDiv w:val="1"/>
      <w:marLeft w:val="0"/>
      <w:marRight w:val="0"/>
      <w:marTop w:val="0"/>
      <w:marBottom w:val="0"/>
      <w:divBdr>
        <w:top w:val="none" w:sz="0" w:space="0" w:color="auto"/>
        <w:left w:val="none" w:sz="0" w:space="0" w:color="auto"/>
        <w:bottom w:val="none" w:sz="0" w:space="0" w:color="auto"/>
        <w:right w:val="none" w:sz="0" w:space="0" w:color="auto"/>
      </w:divBdr>
    </w:div>
    <w:div w:id="484057218">
      <w:bodyDiv w:val="1"/>
      <w:marLeft w:val="0"/>
      <w:marRight w:val="0"/>
      <w:marTop w:val="0"/>
      <w:marBottom w:val="0"/>
      <w:divBdr>
        <w:top w:val="none" w:sz="0" w:space="0" w:color="auto"/>
        <w:left w:val="none" w:sz="0" w:space="0" w:color="auto"/>
        <w:bottom w:val="none" w:sz="0" w:space="0" w:color="auto"/>
        <w:right w:val="none" w:sz="0" w:space="0" w:color="auto"/>
      </w:divBdr>
    </w:div>
    <w:div w:id="660475177">
      <w:bodyDiv w:val="1"/>
      <w:marLeft w:val="0"/>
      <w:marRight w:val="0"/>
      <w:marTop w:val="0"/>
      <w:marBottom w:val="0"/>
      <w:divBdr>
        <w:top w:val="none" w:sz="0" w:space="0" w:color="auto"/>
        <w:left w:val="none" w:sz="0" w:space="0" w:color="auto"/>
        <w:bottom w:val="none" w:sz="0" w:space="0" w:color="auto"/>
        <w:right w:val="none" w:sz="0" w:space="0" w:color="auto"/>
      </w:divBdr>
      <w:divsChild>
        <w:div w:id="2047830212">
          <w:marLeft w:val="1022"/>
          <w:marRight w:val="0"/>
          <w:marTop w:val="100"/>
          <w:marBottom w:val="0"/>
          <w:divBdr>
            <w:top w:val="none" w:sz="0" w:space="0" w:color="auto"/>
            <w:left w:val="none" w:sz="0" w:space="0" w:color="auto"/>
            <w:bottom w:val="none" w:sz="0" w:space="0" w:color="auto"/>
            <w:right w:val="none" w:sz="0" w:space="0" w:color="auto"/>
          </w:divBdr>
        </w:div>
        <w:div w:id="653872791">
          <w:marLeft w:val="1022"/>
          <w:marRight w:val="0"/>
          <w:marTop w:val="100"/>
          <w:marBottom w:val="0"/>
          <w:divBdr>
            <w:top w:val="none" w:sz="0" w:space="0" w:color="auto"/>
            <w:left w:val="none" w:sz="0" w:space="0" w:color="auto"/>
            <w:bottom w:val="none" w:sz="0" w:space="0" w:color="auto"/>
            <w:right w:val="none" w:sz="0" w:space="0" w:color="auto"/>
          </w:divBdr>
        </w:div>
        <w:div w:id="1527601655">
          <w:marLeft w:val="1656"/>
          <w:marRight w:val="0"/>
          <w:marTop w:val="100"/>
          <w:marBottom w:val="0"/>
          <w:divBdr>
            <w:top w:val="none" w:sz="0" w:space="0" w:color="auto"/>
            <w:left w:val="none" w:sz="0" w:space="0" w:color="auto"/>
            <w:bottom w:val="none" w:sz="0" w:space="0" w:color="auto"/>
            <w:right w:val="none" w:sz="0" w:space="0" w:color="auto"/>
          </w:divBdr>
        </w:div>
        <w:div w:id="1147894040">
          <w:marLeft w:val="1656"/>
          <w:marRight w:val="0"/>
          <w:marTop w:val="100"/>
          <w:marBottom w:val="0"/>
          <w:divBdr>
            <w:top w:val="none" w:sz="0" w:space="0" w:color="auto"/>
            <w:left w:val="none" w:sz="0" w:space="0" w:color="auto"/>
            <w:bottom w:val="none" w:sz="0" w:space="0" w:color="auto"/>
            <w:right w:val="none" w:sz="0" w:space="0" w:color="auto"/>
          </w:divBdr>
        </w:div>
        <w:div w:id="309330556">
          <w:marLeft w:val="1656"/>
          <w:marRight w:val="0"/>
          <w:marTop w:val="100"/>
          <w:marBottom w:val="0"/>
          <w:divBdr>
            <w:top w:val="none" w:sz="0" w:space="0" w:color="auto"/>
            <w:left w:val="none" w:sz="0" w:space="0" w:color="auto"/>
            <w:bottom w:val="none" w:sz="0" w:space="0" w:color="auto"/>
            <w:right w:val="none" w:sz="0" w:space="0" w:color="auto"/>
          </w:divBdr>
        </w:div>
        <w:div w:id="1642223067">
          <w:marLeft w:val="1022"/>
          <w:marRight w:val="0"/>
          <w:marTop w:val="100"/>
          <w:marBottom w:val="0"/>
          <w:divBdr>
            <w:top w:val="none" w:sz="0" w:space="0" w:color="auto"/>
            <w:left w:val="none" w:sz="0" w:space="0" w:color="auto"/>
            <w:bottom w:val="none" w:sz="0" w:space="0" w:color="auto"/>
            <w:right w:val="none" w:sz="0" w:space="0" w:color="auto"/>
          </w:divBdr>
        </w:div>
        <w:div w:id="880480309">
          <w:marLeft w:val="1656"/>
          <w:marRight w:val="0"/>
          <w:marTop w:val="100"/>
          <w:marBottom w:val="0"/>
          <w:divBdr>
            <w:top w:val="none" w:sz="0" w:space="0" w:color="auto"/>
            <w:left w:val="none" w:sz="0" w:space="0" w:color="auto"/>
            <w:bottom w:val="none" w:sz="0" w:space="0" w:color="auto"/>
            <w:right w:val="none" w:sz="0" w:space="0" w:color="auto"/>
          </w:divBdr>
        </w:div>
        <w:div w:id="579602528">
          <w:marLeft w:val="1656"/>
          <w:marRight w:val="0"/>
          <w:marTop w:val="100"/>
          <w:marBottom w:val="0"/>
          <w:divBdr>
            <w:top w:val="none" w:sz="0" w:space="0" w:color="auto"/>
            <w:left w:val="none" w:sz="0" w:space="0" w:color="auto"/>
            <w:bottom w:val="none" w:sz="0" w:space="0" w:color="auto"/>
            <w:right w:val="none" w:sz="0" w:space="0" w:color="auto"/>
          </w:divBdr>
        </w:div>
        <w:div w:id="1643459498">
          <w:marLeft w:val="1022"/>
          <w:marRight w:val="0"/>
          <w:marTop w:val="100"/>
          <w:marBottom w:val="0"/>
          <w:divBdr>
            <w:top w:val="none" w:sz="0" w:space="0" w:color="auto"/>
            <w:left w:val="none" w:sz="0" w:space="0" w:color="auto"/>
            <w:bottom w:val="none" w:sz="0" w:space="0" w:color="auto"/>
            <w:right w:val="none" w:sz="0" w:space="0" w:color="auto"/>
          </w:divBdr>
        </w:div>
        <w:div w:id="1346055950">
          <w:marLeft w:val="1022"/>
          <w:marRight w:val="0"/>
          <w:marTop w:val="100"/>
          <w:marBottom w:val="0"/>
          <w:divBdr>
            <w:top w:val="none" w:sz="0" w:space="0" w:color="auto"/>
            <w:left w:val="none" w:sz="0" w:space="0" w:color="auto"/>
            <w:bottom w:val="none" w:sz="0" w:space="0" w:color="auto"/>
            <w:right w:val="none" w:sz="0" w:space="0" w:color="auto"/>
          </w:divBdr>
        </w:div>
        <w:div w:id="200754719">
          <w:marLeft w:val="1022"/>
          <w:marRight w:val="0"/>
          <w:marTop w:val="100"/>
          <w:marBottom w:val="0"/>
          <w:divBdr>
            <w:top w:val="none" w:sz="0" w:space="0" w:color="auto"/>
            <w:left w:val="none" w:sz="0" w:space="0" w:color="auto"/>
            <w:bottom w:val="none" w:sz="0" w:space="0" w:color="auto"/>
            <w:right w:val="none" w:sz="0" w:space="0" w:color="auto"/>
          </w:divBdr>
        </w:div>
        <w:div w:id="2143183066">
          <w:marLeft w:val="1829"/>
          <w:marRight w:val="0"/>
          <w:marTop w:val="100"/>
          <w:marBottom w:val="0"/>
          <w:divBdr>
            <w:top w:val="none" w:sz="0" w:space="0" w:color="auto"/>
            <w:left w:val="none" w:sz="0" w:space="0" w:color="auto"/>
            <w:bottom w:val="none" w:sz="0" w:space="0" w:color="auto"/>
            <w:right w:val="none" w:sz="0" w:space="0" w:color="auto"/>
          </w:divBdr>
        </w:div>
        <w:div w:id="909265980">
          <w:marLeft w:val="1022"/>
          <w:marRight w:val="0"/>
          <w:marTop w:val="100"/>
          <w:marBottom w:val="0"/>
          <w:divBdr>
            <w:top w:val="none" w:sz="0" w:space="0" w:color="auto"/>
            <w:left w:val="none" w:sz="0" w:space="0" w:color="auto"/>
            <w:bottom w:val="none" w:sz="0" w:space="0" w:color="auto"/>
            <w:right w:val="none" w:sz="0" w:space="0" w:color="auto"/>
          </w:divBdr>
        </w:div>
        <w:div w:id="1539972992">
          <w:marLeft w:val="1829"/>
          <w:marRight w:val="0"/>
          <w:marTop w:val="100"/>
          <w:marBottom w:val="0"/>
          <w:divBdr>
            <w:top w:val="none" w:sz="0" w:space="0" w:color="auto"/>
            <w:left w:val="none" w:sz="0" w:space="0" w:color="auto"/>
            <w:bottom w:val="none" w:sz="0" w:space="0" w:color="auto"/>
            <w:right w:val="none" w:sz="0" w:space="0" w:color="auto"/>
          </w:divBdr>
        </w:div>
        <w:div w:id="679312467">
          <w:marLeft w:val="1829"/>
          <w:marRight w:val="0"/>
          <w:marTop w:val="100"/>
          <w:marBottom w:val="0"/>
          <w:divBdr>
            <w:top w:val="none" w:sz="0" w:space="0" w:color="auto"/>
            <w:left w:val="none" w:sz="0" w:space="0" w:color="auto"/>
            <w:bottom w:val="none" w:sz="0" w:space="0" w:color="auto"/>
            <w:right w:val="none" w:sz="0" w:space="0" w:color="auto"/>
          </w:divBdr>
        </w:div>
      </w:divsChild>
    </w:div>
    <w:div w:id="1004087731">
      <w:bodyDiv w:val="1"/>
      <w:marLeft w:val="0"/>
      <w:marRight w:val="0"/>
      <w:marTop w:val="0"/>
      <w:marBottom w:val="0"/>
      <w:divBdr>
        <w:top w:val="none" w:sz="0" w:space="0" w:color="auto"/>
        <w:left w:val="none" w:sz="0" w:space="0" w:color="auto"/>
        <w:bottom w:val="none" w:sz="0" w:space="0" w:color="auto"/>
        <w:right w:val="none" w:sz="0" w:space="0" w:color="auto"/>
      </w:divBdr>
    </w:div>
    <w:div w:id="1286430478">
      <w:bodyDiv w:val="1"/>
      <w:marLeft w:val="0"/>
      <w:marRight w:val="0"/>
      <w:marTop w:val="0"/>
      <w:marBottom w:val="0"/>
      <w:divBdr>
        <w:top w:val="none" w:sz="0" w:space="0" w:color="auto"/>
        <w:left w:val="none" w:sz="0" w:space="0" w:color="auto"/>
        <w:bottom w:val="none" w:sz="0" w:space="0" w:color="auto"/>
        <w:right w:val="none" w:sz="0" w:space="0" w:color="auto"/>
      </w:divBdr>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1376930478">
      <w:bodyDiv w:val="1"/>
      <w:marLeft w:val="0"/>
      <w:marRight w:val="0"/>
      <w:marTop w:val="0"/>
      <w:marBottom w:val="0"/>
      <w:divBdr>
        <w:top w:val="none" w:sz="0" w:space="0" w:color="auto"/>
        <w:left w:val="none" w:sz="0" w:space="0" w:color="auto"/>
        <w:bottom w:val="none" w:sz="0" w:space="0" w:color="auto"/>
        <w:right w:val="none" w:sz="0" w:space="0" w:color="auto"/>
      </w:divBdr>
      <w:divsChild>
        <w:div w:id="883054874">
          <w:marLeft w:val="360"/>
          <w:marRight w:val="0"/>
          <w:marTop w:val="0"/>
          <w:marBottom w:val="0"/>
          <w:divBdr>
            <w:top w:val="none" w:sz="0" w:space="0" w:color="auto"/>
            <w:left w:val="none" w:sz="0" w:space="0" w:color="auto"/>
            <w:bottom w:val="none" w:sz="0" w:space="0" w:color="auto"/>
            <w:right w:val="none" w:sz="0" w:space="0" w:color="auto"/>
          </w:divBdr>
        </w:div>
        <w:div w:id="1670599971">
          <w:marLeft w:val="360"/>
          <w:marRight w:val="0"/>
          <w:marTop w:val="0"/>
          <w:marBottom w:val="0"/>
          <w:divBdr>
            <w:top w:val="none" w:sz="0" w:space="0" w:color="auto"/>
            <w:left w:val="none" w:sz="0" w:space="0" w:color="auto"/>
            <w:bottom w:val="none" w:sz="0" w:space="0" w:color="auto"/>
            <w:right w:val="none" w:sz="0" w:space="0" w:color="auto"/>
          </w:divBdr>
        </w:div>
      </w:divsChild>
    </w:div>
    <w:div w:id="1771731400">
      <w:bodyDiv w:val="1"/>
      <w:marLeft w:val="0"/>
      <w:marRight w:val="0"/>
      <w:marTop w:val="0"/>
      <w:marBottom w:val="0"/>
      <w:divBdr>
        <w:top w:val="none" w:sz="0" w:space="0" w:color="auto"/>
        <w:left w:val="none" w:sz="0" w:space="0" w:color="auto"/>
        <w:bottom w:val="none" w:sz="0" w:space="0" w:color="auto"/>
        <w:right w:val="none" w:sz="0" w:space="0" w:color="auto"/>
      </w:divBdr>
      <w:divsChild>
        <w:div w:id="1261717915">
          <w:marLeft w:val="1022"/>
          <w:marRight w:val="0"/>
          <w:marTop w:val="100"/>
          <w:marBottom w:val="0"/>
          <w:divBdr>
            <w:top w:val="none" w:sz="0" w:space="0" w:color="auto"/>
            <w:left w:val="none" w:sz="0" w:space="0" w:color="auto"/>
            <w:bottom w:val="none" w:sz="0" w:space="0" w:color="auto"/>
            <w:right w:val="none" w:sz="0" w:space="0" w:color="auto"/>
          </w:divBdr>
        </w:div>
      </w:divsChild>
    </w:div>
    <w:div w:id="1829517442">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13D24446FA77458D43DA8CF66336D1" ma:contentTypeVersion="15" ma:contentTypeDescription="Create a new document." ma:contentTypeScope="" ma:versionID="ed2138742a011a2baabef2123fb3eae3">
  <xsd:schema xmlns:xsd="http://www.w3.org/2001/XMLSchema" xmlns:xs="http://www.w3.org/2001/XMLSchema" xmlns:p="http://schemas.microsoft.com/office/2006/metadata/properties" xmlns:ns2="4653f74b-33aa-42f6-be31-aff8306f4fe4" xmlns:ns3="50e60eeb-166c-4848-a311-f6eb9d4c09e9" xmlns:ns4="04738c6d-ecc8-46f1-821f-82e308eab3d9" targetNamespace="http://schemas.microsoft.com/office/2006/metadata/properties" ma:root="true" ma:fieldsID="5d967cfca7ffb8eada2ebd42b13c68b4" ns2:_="" ns3:_="" ns4:_="">
    <xsd:import namespace="4653f74b-33aa-42f6-be31-aff8306f4fe4"/>
    <xsd:import namespace="50e60eeb-166c-4848-a311-f6eb9d4c09e9"/>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4:TaxCatchAll"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f74b-33aa-42f6-be31-aff8306f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0eeb-166c-4848-a311-f6eb9d4c09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08febb-07b6-42f5-a0a3-b98fe15b796a}" ma:internalName="TaxCatchAll" ma:showField="CatchAllData" ma:web="50e60eeb-166c-4848-a311-f6eb9d4c0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53f74b-33aa-42f6-be31-aff8306f4fe4">
      <Terms xmlns="http://schemas.microsoft.com/office/infopath/2007/PartnerControls"/>
    </lcf76f155ced4ddcb4097134ff3c332f>
    <TaxCatchAll xmlns="04738c6d-ecc8-46f1-821f-82e308eab3d9" xsi:nil="true"/>
    <SharedWithUsers xmlns="50e60eeb-166c-4848-a311-f6eb9d4c09e9">
      <UserInfo>
        <DisplayName>Brady, Sean Col (NAVY SHIPS ACQ-LSS PROG DIR)</DisplayName>
        <AccountId>52322</AccountId>
        <AccountType/>
      </UserInfo>
      <UserInfo>
        <DisplayName>Cotter, Fiona B1 (NAVY MARCAP-ST DACOS)</DisplayName>
        <AccountId>160972</AccountId>
        <AccountType/>
      </UserInfo>
      <UserInfo>
        <DisplayName>Holmes, Chris Col (NAVY IW-DEVELOPMENT DACOS)</DisplayName>
        <AccountId>29868</AccountId>
        <AccountType/>
      </UserInfo>
      <UserInfo>
        <DisplayName>Ling, Christopher Capt RN (NAVY MARCAP-NAVYX-DIRECTOR)</DisplayName>
        <AccountId>33088</AccountId>
        <AccountType/>
      </UserInfo>
      <UserInfo>
        <DisplayName>Lowe, Jules Capt RN (NAVY MAR</DisplayName>
        <AccountId>5896</AccountId>
        <AccountType/>
      </UserInfo>
    </SharedWithUsers>
  </documentManagement>
</p:properties>
</file>

<file path=customXml/itemProps1.xml><?xml version="1.0" encoding="utf-8"?>
<ds:datastoreItem xmlns:ds="http://schemas.openxmlformats.org/officeDocument/2006/customXml" ds:itemID="{0C6BC232-28ED-4906-B7C9-CCD19D72563F}">
  <ds:schemaRefs>
    <ds:schemaRef ds:uri="http://schemas.microsoft.com/sharepoint/v3/contenttype/forms"/>
  </ds:schemaRefs>
</ds:datastoreItem>
</file>

<file path=customXml/itemProps2.xml><?xml version="1.0" encoding="utf-8"?>
<ds:datastoreItem xmlns:ds="http://schemas.openxmlformats.org/officeDocument/2006/customXml" ds:itemID="{7D9C6302-3EF5-46A7-A093-9F9B1501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f74b-33aa-42f6-be31-aff8306f4fe4"/>
    <ds:schemaRef ds:uri="50e60eeb-166c-4848-a311-f6eb9d4c09e9"/>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 ds:uri="4653f74b-33aa-42f6-be31-aff8306f4fe4"/>
    <ds:schemaRef ds:uri="04738c6d-ecc8-46f1-821f-82e308eab3d9"/>
    <ds:schemaRef ds:uri="50e60eeb-166c-4848-a311-f6eb9d4c09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Generic TORS Template</dc:title>
  <dc:subject/>
  <dc:creator>Windsor, Gill B2 (People-CivHR-BP Navy 2)</dc:creator>
  <cp:keywords/>
  <dc:description/>
  <cp:lastModifiedBy>Ainsley, Leah Leading Rate (NAVY PEOPLE-CM RES FTRS LH)</cp:lastModifiedBy>
  <cp:revision>2</cp:revision>
  <cp:lastPrinted>2020-09-05T13:53:00Z</cp:lastPrinted>
  <dcterms:created xsi:type="dcterms:W3CDTF">2023-01-12T14:19:00Z</dcterms:created>
  <dcterms:modified xsi:type="dcterms:W3CDTF">2023-01-12T14:19:00Z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0x010100A413D24446FA77458D43DA8CF66336D1</vt:lpwstr>
  </property>
  <property fmtid="{D5CDD505-2E9C-101B-9397-08002B2CF9AE}" pid="3" name="Order">
    <vt:r8>157200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TaxKeyword">
    <vt:lpwstr/>
  </property>
  <property fmtid="{D5CDD505-2E9C-101B-9397-08002B2CF9AE}" pid="11" name="Subject Category">
    <vt:lpwstr/>
  </property>
  <property fmtid="{D5CDD505-2E9C-101B-9397-08002B2CF9AE}" pid="12" name="Business Owner">
    <vt:lpwstr>19;#Royal Navy|2a315f35-9180-44be-ac74-8a01594aaf85</vt:lpwstr>
  </property>
  <property fmtid="{D5CDD505-2E9C-101B-9397-08002B2CF9AE}" pid="13" name="fileplanid">
    <vt:lpwstr/>
  </property>
  <property fmtid="{D5CDD505-2E9C-101B-9397-08002B2CF9AE}" pid="14" name="Subject Keywords">
    <vt:lpwstr>87;#Personnel|c83e0ded-212f-48d2-8cf3-55f499aa1c26;#223;#Career development and management|8831dded-6459-4863-8158-65e43a2b5c02;#226;#Employment terms and conditions|86d69d9b-8df0-4930-b9c2-88d59728a0a5</vt:lpwstr>
  </property>
  <property fmtid="{D5CDD505-2E9C-101B-9397-08002B2CF9AE}" pid="15" name="defnetTags">
    <vt:lpwstr>99;#Position management|8731a7da-d639-402b-8d8b-eada490a0d7d</vt:lpwstr>
  </property>
  <property fmtid="{D5CDD505-2E9C-101B-9397-08002B2CF9AE}" pid="16" name="defnetKeywords">
    <vt:lpwstr/>
  </property>
  <property fmtid="{D5CDD505-2E9C-101B-9397-08002B2CF9AE}" pid="17" name="SharedWithUsers">
    <vt:lpwstr>52322;#Brady, Sean Col (NAVY SHIPS ACQ-LSS PROG DIR);#160972;#Cotter, Fiona B1 (NAVY MARCAP-ST DACOS);#29868;#Holmes, Chris Col (NAVY IW-DEVELOPMENT DACOS);#33088;#Ling, Christopher Capt RN (NAVY MARCAP-NAVYX-DIRECTOR);#5896;#Lowe, Jules Capt RN (NAVY MAR</vt:lpwstr>
  </property>
  <property fmtid="{D5CDD505-2E9C-101B-9397-08002B2CF9AE}" pid="18" name="_ExtendedDescription">
    <vt:lpwstr/>
  </property>
  <property fmtid="{D5CDD505-2E9C-101B-9397-08002B2CF9AE}" pid="19" name="TriggerFlowInfo">
    <vt:lpwstr/>
  </property>
  <property fmtid="{D5CDD505-2E9C-101B-9397-08002B2CF9AE}" pid="20" name="MSIP_Label_d8a60473-494b-4586-a1bb-b0e663054676_Enabled">
    <vt:lpwstr>true</vt:lpwstr>
  </property>
  <property fmtid="{D5CDD505-2E9C-101B-9397-08002B2CF9AE}" pid="21" name="MSIP_Label_d8a60473-494b-4586-a1bb-b0e663054676_SetDate">
    <vt:lpwstr>2022-11-11T14:04:58Z</vt:lpwstr>
  </property>
  <property fmtid="{D5CDD505-2E9C-101B-9397-08002B2CF9AE}" pid="22" name="MSIP_Label_d8a60473-494b-4586-a1bb-b0e663054676_Method">
    <vt:lpwstr>Privileged</vt:lpwstr>
  </property>
  <property fmtid="{D5CDD505-2E9C-101B-9397-08002B2CF9AE}" pid="23" name="MSIP_Label_d8a60473-494b-4586-a1bb-b0e663054676_Name">
    <vt:lpwstr>MOD-1-O-‘UNMARKED’</vt:lpwstr>
  </property>
  <property fmtid="{D5CDD505-2E9C-101B-9397-08002B2CF9AE}" pid="24" name="MSIP_Label_d8a60473-494b-4586-a1bb-b0e663054676_SiteId">
    <vt:lpwstr>be7760ed-5953-484b-ae95-d0a16dfa09e5</vt:lpwstr>
  </property>
  <property fmtid="{D5CDD505-2E9C-101B-9397-08002B2CF9AE}" pid="25" name="MSIP_Label_d8a60473-494b-4586-a1bb-b0e663054676_ActionId">
    <vt:lpwstr>412266bb-7948-4c53-9c89-75ee781cd80a</vt:lpwstr>
  </property>
  <property fmtid="{D5CDD505-2E9C-101B-9397-08002B2CF9AE}" pid="26" name="MSIP_Label_d8a60473-494b-4586-a1bb-b0e663054676_ContentBits">
    <vt:lpwstr>0</vt:lpwstr>
  </property>
  <property fmtid="{D5CDD505-2E9C-101B-9397-08002B2CF9AE}" pid="27" name="MediaServiceImageTags">
    <vt:lpwstr/>
  </property>
</Properties>
</file>